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a5hoedcq3boijs6rsyd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Республики16 декабря 1999 года. Регистрационный номер 104                                                      Утверждаю                                             Министр охраны окружающей                                            среды Кыргызской Республики                                                             Т.Алыкулов                                              от 19 ноября 1999 года                               ИНСТРУКЦИЯ          по проведению государственного контроля за охраной         атмосферного воздуха от выбросов загрязняющих веществ         автотранспортными средствами в Кыргызской Республике                           1. Общие положения      1.1. Инструкция  по осуществлению государственного контроля за ох-раной атмосферного воздуха от выбросов загрязняющих веществ  автотранс-портом устанавливает порядок подготовки и проведения проверки, оформле-ния результатов проверки и материалов для применения мер воздействия  клицам,  виновным в нарушении норм и правил, установленных законодатель-ством и иными нормативными документами по охране атмосферного воздуха.     1.2. Инструкция  предназначена для госинспекторов Министерства ох-раны окружающей среды Кыргызской Республики.     1.3. Инструкция разработана на основании Закона Кыргызской Респуб-лики "Об охране атмосферного воздуха".     1.4. Государственный  контроль проводится с целью предупреждения ипресечения нарушений законодательства,  норм и правил по охране  атмос-ферного воздуха на предприятиях,  организациях и учреждениях независимоот их ведомственного подчинения и  форм  собственности,  осуществляющихэксплуатацию,  производство,  ремонт  и техническое обслуживание автот-ранспортных средств, и включает в себя контроль за выполнением:     1.4.1. Постановлений и решений Правительства Кыргызской  Республи-ки,  Указов Президента Кыргызской Республики, а также местных государс-твенных органов;     1.4.2. Приказов  и  указаний  Министерства охраны окружающей средыКыргызской Республики;     1.4.3. Мероприятий  по  жалобам  рабочих  коллективов  и отдельныхграждан.     1.5. Госконтроль  за выбросами загрязняющих веществ автотранспорт-ными средствами проводится с применением методов инструментальных заме-ров в соответствии с действующими государственными стандартами.                   2. Подготовка к проведению проверки      2.1. Подготовка к проведению проверки включает:     2.1.1. Ознакомление с материалами предыдущих проверок;     2.1.2. Разработку  плана и порядка проверки с определением необхо-димого количества автомобилей  для  объективного  заключения  о  работепредприятия;     2.1.3. Согласование с руководством организаций сроков начала и по-рядка ее проведения.                    3. Проверка организации работ по                      охране атмосферного воздуха      3.1. Проверку предприятия госинспектор начинает с  проверки  нали-чия:     - приказов и распоряжений на предприятии  по  охране  атмосферноговоздуха вышестоящих организаций;     - приказа на предприятии о назначении ответственных лиц за  соблю-дением норм и правил по охране атмосферного воздуха,  а также лиц,  от-ветственных за проведение инструментального контроля выбросов загрязня-ющих веществ с отработавшими газами автомобилей;     - государственных и отраслевых  стандартов,  методик  по  проверкетоксичности и дымности отработавших газов автотранспортных средств;     - планов мероприятий по снижению загрязнения атмосферного  воздухаотработавшими газами автотранспорта;     - наличия предписаний по устранению воздухоохранных  нарушений  поактам предыдущих проверок.     3.2. Проверке подлежат:     - расчеты выбросов вредных веществ от автотранспортных предприятий(АТП), автохозяйств и других организаций, использующих автомобили;     - выполнение  планов  мероприятий  по охране воздушного бассейна соценкой эффективности проводимых мероприятий, включая прирост автомоби-лей с пониженной токсичностью;     - выполнение предписаний,  рекомендаций по актам предыдущих прове-рок;     - выполнение постановлений и решений Правительства Кыргызской Рес-публики, Указов Президента Кыргызской Республики;     - наличие на предприятии ГОСТов, инструкций, наглядной агитации.     3.3. При  обследовании производственных участков госинспектор про-веряет:     3.3.1. Контрольно-регулировочный  пункт  (КРП)  и оснащенность егооборудованием, контрольно-измерительной аппаратурой;     - сроки государственной проверки приборов;     - укомплектованность специалистами,  их умение выполнять контроль-но-регулировочные работы систем зажигания и питания двигателей;     - наличие необходимой технической документации;     - ведение журналов учета результатов измерений,  отметок о направ-лении автотранспортных средств на ремонт;     - наличие  и соблюдение графика проверки автотранспорта на токсич-ность и дымность;     - возможность проведения замеров токсичности и дымности в холодноевремя года;     - организацию запуска и прогрева двигателей в холодное время года.                4. Инструментальный контроль токсичности                   и дымности двигателей автомобилей      4.1. Проверка токсичности и дымности двигателей автомобилей прово-дится:     - на АТП, автохозяйствах, на предприятиях-изготовителях, на предп-риятиях,  осуществляющих ремонт и техническое обслуживание автомобилей,на стационарных и передвижных экологических постах,  на пунктах  техос-мотра и диагностических центрах.     4.2. Инструментальный контроль токсичности и  дымности  двигателейавтомобилей производится в соответствии с:     - ГОСТом 17.2.2.03-87 "Охрана природы.  Атмосфера.  Нормы и методыизмерений  содержания окиси углерода и углеводородов в отработавших га-зах автомобилей с бензиновыми двигателями. Требования безопасности";     - ГОСТом 21393-75(*) "Автомобили с дизелями. Дымность отработавшихгазов. Нормы и методы измерений. Требования безопасности";     - Положением об экологических постах Министерства охраны  окружаю-щей среды Кыргызской Республики,  утвержденного приказом  МинохрансредыКыргызской Республики за N 183 от 17.09.99 г.  и зарегистрированного  вМинюсте Кыргызской Республики (регистрационный N 71 от 21.09.99 г). Ко-личество автомобилей,  подвергаемых контролю,  должно составлять не ме-нее:     30% - для предприятий с числом эксплуатируемых  на  день  проверкиавтомобилей до 100 штук;     20% - для предприятий с числом автомобилей до 500 шт.;     10% - для предприятий с числом автомобилей свыше 500 шт.     При выявлении превышений установленных ГОСТами предельно  допусти-мых  норм  токсичности  и  дымности отработавших газов автотранспортныхсредств:     на предприятиях-изготовителях, предприятиях, осуществляющих ремонти техническое обслуживание,  автомобиль на склад готовой продукции отп-равлять запрещается - он направляется на регулировочные работы;     на предприятиях,  осуществляющих эксплуатацию,  автомобиль к рейсуне допускается и направляется на регулировочные работы;     на экологических постах, взимается штраф в соответствии с Кодексомоб административной ответственности.     4.3. Меры безопасности при проведении  инструментального  контролятоксичности и дымности отработавших газов автомобилей.     4.3.1. При проведении инструментального контроля должны быть  при-няты  меры  предосторожности,  исключающие травмирование или отравлениеперсонала, занятого проверкой автомобилей на предприятии или на автома-гистралях:     перед запуском  двигателя автомобиль затормозить стояночным тормо-зом, рычаг переключения передач установить в нейтральное положение;     запуск двигателя должен производиться электрическим стартером.     4.3.2. Скорость движения автомобиля на подъездных путях не  должнабыть более 10 км/час; в помещениях, на узких проездах, а также в непос-редственной близости от места измерений должна быть не более 5 км/час.     4.3.3. Очередной  автомобиль для проведения измерений должен оста-навливаться на расстоянии не менее 2 м от автомобиля,  находящегося  напроверке.     В случае отсутствия стационарного места (поста) проведения измере-ний, выбор места для этих целей должен исключить возможность случайногонаезда автомобиля на лиц, проводящих замеры.     4.3.4. На  месте проведения инструментального контроля должны бытьлица,  имеющие непосредственное отношение к работе и прошедшие инструк-таж по технике безопасности. Посторонним лицам находиться на посту зап-рещается.     4.3.5. Место, выбираемое для проведения инструментального контролятоксичности и дымности,  должно иметь естественную  или  принудительную(для  закрытых помещений) вентиляцию, обеспечивающую санитарно-гигиени-ческие требования по ГОСТ 12.1.005-86.     4.3.6. Госинспектору категорически запрещается осуществлять запускдвигателя и управлять автомобилем.     4.4. Требование к автомобилю, подвергающемуся проверке.     4.4.1. Выпускная система автомобиля не должна иметь прогаров,  ме-ханических  пробоев и неплотностей,  вызывающих утечку газов или подсосвоздуха.     4.4.2. Двигатель должен быть прогрет до рабочей температуры,  ука-занной в руководстве по эксплуатации автомобиля.     4.4.3. На  автомобилях  с автоматической коробкой передач проверкапроизводится при установке избирателя скорости на  нейтральное  положе-ние.     4.5. Требования к измерительным приборам.     4.5.1. Приборы,  используемые для измерения токсичности и дымности(газоанализаторы и дымомеры), должны проходить проверку в органах Госс-тандарта не реже 1 раза в 6 месяцев, а также после ремонтов, замены уз-лов и деталей.     4.5.2. Подготовка,  обслуживание и использование аппаратуры должныпроизводиться в соответствии с требованиями эксплуатационной документа-ции на данный вид аппаратуры.  Средства измерения должны иметь клейма сдействующими сроками государственной проверки,  опломбированы,  а такжеиметь свидетельства о проверке, заверенные печатью.     4.6. Методика  проведения  инструментального  контроля токсичностибензиновых двигателей регламентирована ГОСТ 17.2.2.03-87 "Охрана приро-ды. Атмосфера. Нормы и методы измерений содержания окиси углерода и уг-леводородов в отработавших газах автомобилей с бензиновыми двигателями.Требования безопасности".     Содержание окиси углерода и углеводородов в отработавших газах ав-томобилей  определяется на режиме холостого хода при двух частотах вра-щения коленчатого вала двигателя:     минимальной (Nmin Х.Х);     повышенной, равной 0,8 номинальной, установленной  заводом-изгото-вителем (0,8 Nnom X.X).     В зависимости  от марки автомобиля,  частота вращения приводится вПриложении 1.     Объемная доля окиси углерода и углеводородов в отработавших  газахавтомобилей не должна превышать норм, указанных в таблице 1.                                                               Таблица 1-----------------------------------------------------------------------Частота вращения|Предельно допустимое| Предельно допустимое содержание вала двигателя |  содержание окиси  |  углеводородов, объемная доля                |     углерода       | МЛН(-1), для двигателей с числом                |                    |            цилиндров----------------|--------------------|---------------------------------                |                    |      До 4      |    Более 4----------------|--------------------|----------------|----------------Nmin Х.Х        |        1,5         |      1200      |     3000Nпов X.Х        |        2,0         |       600      |     10000,8 Nnom X.X    |                    |                |-----------------------------------------------------------------------     4.6.1. Последовательность проверки измерений.     Запустить и  прогреть  двигатель  до температуры,  рекомендованнойпредприятием-изготовителем.     Убедиться в полном открытии воздушной заслонки в карбюраторе.     При необходимости подключить к двигателю тахометр.     Установить пробоотборное  устройство  в выпускную трубу автомобиляна глубину 300 мм от среза и подключить газоанализатор.     Установить минимальную частоту вращения вала двигателя,  соответс-твующей данной марке автомобиля.  Измерения содержания окиси углерода иуглеводородов  на  обоих режимах работы двигателя производить не ранее,чем через 30 секунд после установившейся устойчивой работы двигателя.     При наличии  у  автомобиля раздельных выпускных систем,  измерениедолжно производиться в каждой из них отдельно.  Оценка содержания окисиуглерода и углеводородов производится по максимальному значению.     4.6.2. Обработка результатов измерений.     Результаты измерения  и  содержания окиси углерода и углеводородовзаносятся в протокол установленной формы (приложение 2).     Полученный результат  фактического содержания окиси углерода и уг-леводородов в отработавших газах автомобиля сравнить с предельно допус-тимым значением объемной доли, приведенным в таблице 1.     Содержание окиси углерода и  углеводородов  в  отработавших  газахпроверяемых  автомобилей  не  должно  превышать норм установленных ГОСТ17.2.2.03-87.  В случае превышения этих норм автомобиль отправляется нарегулировку,  а  затем проверяется повторно.  Если регулировкой достичьустановленных норм не удается, выдается постановление о запрещении экс-плуатации автомобиля.     4.7. Методика проведения инструментального контроля  дымности  ди-зельных двигателей автомобилей.     Порядок проведения инструментального контроля дымности автомобилейс  дизельными двигателями регламентирован ГОСТ 213.93-75(*) "Автомобилис дизелями. Дымность отработавших газов. Нормы и методы измерений".     Дымность отработавших газов автомобилей определяется на двух режи-мах работы двигателя:     свободного ускорения  (разгон  двигателя на холостом ходу от мини-мальной до максимальной частоты вращения коленчатого вала);     максимальной частоты вращения коленчатого вала двигателя на холос-том ходу при полной нажатой педали подачи топлива.     Дымность отработавших  газов  автомобилей с дизельными двигателямине должна превышать предельно допустимые нормы, указанные в таблице 2.                                                               Таблица 2-----------------------------------------------------------------------          Режим работы двигателя         |    Дымность, % не более-----------------------------------------|-----------------------------Свободное ускорение для автомобилей      |с дизелями:                              |без наддува                              |           40с наддувом                               |           50максимальная частота вращения вала       |           15двигателя                                |-----------------------------------------------------------------------     4.8. Последовательность проведения измерений.     Запустить и прогреть двигатель до рабочей температуры,  рекомендо-ванной заводом-изготовителем.     Подготовить дымомер  к работе в соответствии с инструкцией по экс-плуатации прибора и подключить его к выпускной системе автомобиля.     Для проверки дымности на режиме  свободного  ускорения  необходимобыстро, но не резко нажать до упора педаль подачи топлива, увеличив темсамым частоту вращения вала двигателя от минимальной до максимальной.     После достижения максимальной частоты вращения вала двигателя  от-пустить  педаль  подачи топлива и дать установиться минимальной частотевращения вала двигателя.     Такой цикл нужно повторить 10 раз с интервалом не более 15 секунд.     Произвести замер дымности на последних 4-х циклах по максимальномупоказанию  (отклонению стрелки) прибора.  Показания занести в протокол.Оценку дымности производить по среднеарифметическому значению.     Провести замер  дымности  на  режиме максимальной частоты вращениявала при полном нажатии на педаль подачи топлива и занести показания  впротокол.     Замер показания дымности следует производить не ранее,  чем  через30 секунд после пуска газа в прибор и при стабилизации показаний прибо-ра.     4.9. Проверка дымности отработавших газов на  режиме  максимальнойчастоты  вращения коленчатого вала двигателя осуществляется сразу послепроверки на режиме свободного ускорения,  но не позднее,  чем через  60секунд.     Колебания стрелки прибора не должны превышать (+-)3% от всей шкалыприбора. За результат следует принимать среднее арифметическое значениекрайних показателей прибора.     Измерение дымности  у  автомобиля  с раздельной выпускной системойпроводить в каждой из выпускных труб отдельно. Оценку дымности произво-дить по максимальному значению.  Результаты замеров дымности отработав-ших газов автомобилей с дизельными  двигателями  заносятся  в  протокол(приложение 3).                   5. Оформление результатов проверки      5.1. Составление акта по результатам проверок АТП, автохозяйств.     5.1.1. Результаты проверки предприятий  и  организаций  соблюдениянорм  и  правил по охране атмосферного воздуха от выбросов загрязняющихвеществ автотранспортными средствами оформляются в виде  акта  установ-ленного  образца с протоколом замеров токсичности и дымности отработав-ших газов автомашин.     5.1.2. Основным требованием к акту проверки является достоверностьустановленных фактов нарушения норм и  правил  по  охране  атмосферноговоздуха и причин их вызывающих.     Ответственность за полноту, достоверность и объективность изложен-ных в акте результатов проверки несет лицо, ее осуществляющее.     5.1.3. При заполнении предписывающей части акта  необходимо  руко-водствоваться постановлениями директивных органов,  приказов и распоря-жений Министерства охраны окружающей среды и главы местной госадминист-рации.     5.1.4. Предписания  должны  быть четко сформулированы и направленына устранение нарушений установленных нормативов содержания  загрязняю-щих веществ в отработавших газах автотранспортных средств.     5.1.5. Обязательным пунктом предписывающей части является указаниесроков выполнения предписаний и представления информации об их выполне-нии.     5.1.6. Акт и протоколы замеров токсичности и дымности отработавшихгазов автомобилей подписываются госинспектором и представителем  прове-ряемого объекта, принимавшим участие в проверке, после чего акт предос-тавляется на подпись руководителю объекта и заверяется печатью.     5.1.7. Первый экземпляр подписанного акта  инспектор  передает  наисполнение руководству объекта,  второй для контроля в региональный ор-ган Министерства охраны окружающей среды.  При совместных проверках ос-тальные экземпляры передаются участникам (ГАИ, СЭС, Министерства охраныокружающей среды и др.).     5.1.8. Если  руководство  объекта  отказалось принять к исполнениюакт,  подписанный госинспектором,  то акт с сопроводительным письмом заподписью  руководства регионального органа Министерства охраны окружаю-щей среды направляется по почте (либо нарочным) на предприятие,  а  ин-формация об этом - в вышестоящую организацию.  Действие предписаний приэтом не приостанавливается.     5.2. Порядок  действий при приостановке работы отдельных участков,установок,  запрещении производства или  эксплуатации  автотранспортныхсредств, у которых содержание загрязняющих веществ в выбросах превышаетустановленные нормативы.     5.2.1. Согласно Положению о государственном контроле в области ох-раны природы и использования природных ресурсов,  утвержденного  Прави-тельством Кыргызской Республики от 25.12.92 г.  за N 630,  Министерствуохраны окружающей среды предоставлено право запрещать или приостанавли-вать производство и эксплуатацию передвижных источников загрязнения ат-мосферного воздуха,  у которых содержание загрязняющих веществ в выбро-сах превышает установленные нормативы,  а администрацией предприятия непринимается должных мер к их сокращению.     5.2.2. Выдача постановлений о приостановке работы отдельных участ-ков, установок, запрещении производства или эксплуатации автотранспорт-ных средств производится в следующих случаях:     не соблюдаются предельно допустимые нормы содержания  загрязняющихвеществ  в отработавших газах автотранспортных средств,  а также не вы-полняются планы снижения этих выбросов до установленных нормативов;     не осуществляются  мероприятия по предотвращению и сокращению выб-росов загрязняющих веществ в атмосферу автотранспортными средствами;     не выполняются плановые задания по оснащению предприятий, учрежде-ний и организаций приборами контроля отработавших газов, не соблюдаютсяправила их эксплуатации;     выпуск продукции, в том числе двигателей, осуществляется с наруше-нием стандартов на содержание загрязняющих веществ в  отработавших  га-зах;     производство передвижных источников загрязнения атмосферы осущест-вляется  с нарушением требований нормативно-технической и конструкторс-кой документации (в объеме 10% транспортных средств из проверенной пар-тии);     если у проверенной партии эксплуатируемых автотранспортных средствболее 30% выбросы превышают установленные нормативы, а также за отсутс-твие контроля содержания загрязняющих веществ в отработавших газах.     5.2.3. Постановление о приостановке работы отдельных цехов, участ-ков, установок должно быть выдано предприятию заблаговременно, а поста-новление о запрещении производства  или  эксплуатации  автотранспортныхсредств, у которых регулировкой невозможно достичь установленных норм -немедленно.     5.2.4. Постановление  заполняется  в 3-х экземплярах с подписью накаждом экземпляре должностного лица предприятия (руководителя  или  егозаместителя) принявшего постановление к исполнению.     Подпись госинспектора должна быть заверена печатью территориально-го  органа  Министерства охраны окружающей среды,  подпись должностноголица предприятия - гербовой печатью предприятия.     Первый экземпляр выдается руководителю предприятия или его  замес-тителю,  второй остается в подразделении Министерства охраны окружающейсреды, выдавшей постановление.     В случае,  если  администрация  предприятия отказывается подписатьпостановление и принять его к исполнению, оформленное со стороны органаМинистерства  охраны  окружающей среды постановление с сопроводительнымписьмом направляется по почте или нарочным.     5.2.5. Одновременно в вышестоящую инстанцию организации  направля-ется письмо с краткой информацией о состоянии работ по охране атмосфер-ного воздуха в организации и принятом решении о приостановке работы от-дельных участков,  установок,  запрещении производства или эксплуатацииавтотранспортных средств.     5.2.6. К  сроку,  указанному  в постановлении,  предприятие должноуведомить орган Министерства охраны окружающей среды,  выдавший  поста-новление, об устранении недостатков, отмеченных в постановлении.     5.2.7. Если указанные  в  постановлении  нарушения  устранены,  топредприятию выдается разрешение на возобновление работ отдельных участ-ков,  установок,  разрешение на производство и эксплуатацию  автотранс-портных средств и постановление утрачивает силу (разрешение заполняетсяв таком же количестве экземпляров,  что и постановление). На разрешенииставится  подпись должностного лица Министерства охраны окружающей сре-ды. Подпись заверяется печатью.     5.2.8. Если  в результате проверки выявлено,  что к установленномусроку не приняты необходимые меры по устранению недостатков,  постанов-ление вступает в силу, о чем ставится в известность вышестоящая инстан-ция организации и госадминистрация данного района (города, поселка).     5.2.9. Выдача  организации постановления о приостановке работы от-дельных участков,  установок,  запрещении производства автотранспортныхсредств  и  их эксплуатации производится только по согласованию с руко-водством регионального органа Министерства охраны окружающей среды. Ре-шение о выдаче разрешения инспектор принимает после проверки выполнениямероприятий по устранению обнаруженных ранее недостатков,  о чем инфор-мирует  руководство регионального органа Министерства охраны окружающейсреды.              6. Проверка автотранспорта частных владельцев      6.1. Проверка  автотранспорта  частных  владельцев  осуществляетсясотрудниками  территориальных  органов  Министерства  охраны окружающейсреды инструментальным методом,  на автомагистралях, стационарных и пе-редвижных  экологических  постах,  гаражно-строительных  кооперативах идругих местах.     6.2. При проведении проверок транспорта руководствоваться требова-ниями Закона об охране атмосферного воздуха Кыргызской Республики: ГОСТ17.2.2.03-87, ГОСТ 21393-75(*) и другими нормативными документами.     6.3. Сроки проведения проверок частного транспорта устанавливаетсяне реже 1-го раза в З месяца.     6.4. При обнаружении повышения содержания окиси углерода с водите-ля взимается штраф,  определенный Кодексом об административных правона-рушениях Кыргызской Республики ст.173, а автомобиль направляется на ре-гулировку или на ремонт.     6.5. При показаниях содержания окиси углерода и дымности в  преде-лах ГОСТ 17.2.2.03-87 и ГОСТ 21393-75(*) владельцу автотранспорта выда-ется талон "СО норма" "Дымность норма", установленного образца, в соот-ветствии с Положением об экологических постах в Министерстве охраны ок-ружающей среды Кыргызской Республики, утвержденного приказом Министерс-тва за N 183 от 17.09.99 г.  и зарегистрированного в Министерстве юсти-ции Кыргызской Республики за N 71 от 21.09.99 г.                                ПЕРЕЧЕНЬ            руководящих документов, измерительных приборов           в работе госинспекторов при проверке передвижных                   источников загрязнения атмосферы       1. Закон "Об охране природы Кыргызской Республики".     2. Закон "Об охране атмосферного воздуха Кыргызской Республики".     3. Правила охраны атмосферного воздуха.     4. Положение о государственном контроле в области охраны природы ииспользования природных ресурсов,  утвержденных Правительством Кыргызс-кой Республики от 25.12.92 г. N 63.     5. ГОСТ 17.2.2.03-87 "Охрана природы.  Атмосфера. Содержание окисиуглерода  в  отработавших  газах автомобилей с бензиновыми двигателями.Нормы и метод определения".     6. ГОСТ 21393-75 "Автомобили с дизелями. Дымность отработавших га-зов. Нормы и методы измерения".     7. Методики определения исков за причиненный ущерб загрязнению ат-мосферного воздуха, для передвижных и стационарных источников загрязне-ния атмосферы (утверждены Госкомприроды в 1993 году).     8. Положение об экологических постах Министерства охраны  окружаю-щей среды Кыргызской Республики.     9. Кодекс об административных правонарушениях.                                                             Приложение 1                                ЗНАЧЕНИЯ               минимальной и повышенной частоты вращения          коленчатого вала на холостом ходу для карбюраторных                              двигателей -----------------------------------------------------------------------Двигатель |      Автомобиль       |Минимальная|  Частота   |Повышенная          |                       |устойчивая |вращения при|  частота          |                       |  частота  |номинальной | вращения          |                       | вращения  |    или     | (0,8 Nnom          |                       | Nmin Х.Х  |максимальной|  об/мин)          |                       |  об/мин   |  мощности  |          |                       |           | Nnom об/мин|----------|-----------------------|-----------|------------|-----------    1     |           2           |     3     |      4     |     5----------|-----------------------|-----------|------------|-----------МеМЗ-968  |ЗАЗ-968 "Запорожец"    | 650       |    4200    |   3360МеМЗ-968А |ЗАЗ-968 "Запорожец"    | 650       |    4400    |   3520МЗМА-412  |"Москвич"              | 800       |    5800    |   4600МЗМА-408Э |"Москвич-2138", 2136"  | 750-850   |    4750    |   3800          |и их модификации       |           |            |МЗМА-412Э |"Москвич-2137, 2140"   | 750-850   |    5850    |   4600ВАЗ-2101  |ВАЗ-2101, 2102         | 750-850   |    5600    |   4480          |"Жигули"               |           |            |ВАЗ-21011 |ВАЗ-21011 "Жигули"     | 750-850   |    5600    |   4480ВАЗ-2103  |ВАЗ-2103 "Жигули"      | 750-850   |    5600    |   4480ВАЗ-2106  |ВАЗ-2106 "Жигули"      | 750-850   |    5400    |   4300ВАЗ-2121  |ВАЗ-2121 "Нива"        | 750-850   |    5400    |   4300ГАЗ-21    |ГАЗ-21 "Волга"         | 450       |    4000    |   3200УАЗ-21    |УАЗ-469                |           |            |ЗМЗ-977   |РАФ-977ДМ "Латвия"     |           |            |УМЗ-451   |УАЗ-451ДМ, 452Л, 469   |           |            |ГАЗ-69    |ГАЗ-69, 69А            | 500       |    3600    |   2880ЗМЗ-24Д   |ГАЗ-24 "Волга"         | 550       |    4500    |   3600ЗМЗ-24-01 |РАФ-2203               |           |            |ЗИЛ-158В, |ЗИЛ-158В               | 400       |    2800    |   2240    164   |КАЗ-606А               |           |            |          |ЗИЛ-164, 164А          |           |            |          |ЗИЛ-ММЗ-164АН          |           |            |ЗИЛ-130Я2 |ЛАЗ-695Е               | 500       |    3200    |   2560    157К, |695М, 695Н             |           |            |    375Я7 |697Е, 697М, ЗИЛ-130    |           |            |          |130В1, 131, ЗИЛ-ММЗ-555|           |            |          |КАЗ-608, ЛИАЗ-677М     |           |            |ЗИЛ-157,  |ЗИЛ-157, ЗИЛ-157К      | 400       |    2800    |   2240    157К  |                       |           |            |ЗМЗ-53,   |ГАЗ-53А, 66, КАЗ-685,  | 600       |    3200    |   2550    672   |ПАЗ-672, 6301          |           |            |ЗИЛ-375Я4 |УРАЛ-375, 377          | 500       |    3200    |   2550-----------------------------------------------------------------------                                                             Приложение 2                                ПРОТОКОЛ            результатов проверок автомобилей на содержание                    окиси углерода и углеводородов      __________________________________________________________________                      (Наименование предприятия) -----------------------------------------------------------------------  Дата   |  Модель  |Государственный | Содержание вредных веществ в   |измерения|автомобиля|номер автомобиля|      отработавших газах        |         |          |    (серия)     |--------------------------------|         |          |                |         До регулировки         |         |          |                |--------------------------------|         |          |                | Окись углерода |  Углеводороды |         |          |                |----------------|---------------|         |          |                |  Nmin |  Nпов  |               |---------|----------|----------------|-------|--------|---------------|    1    |    2     |       3        |   4   |   5    |       6       |---------|----------|----------------|-------|--------|---------------|----------------------------------------------------------------------------------------------------------------------------------------------|Содержание вредных веществ в| Фамилия, имя, | Подпись |  Заключение|     отработавших газах     |   отчество    |         | проверяющего|----------------------------|   водителя    |         ||      После регулировки     |               |         ||----------------------------|               |         ||Окись углерода |Углеводороды|               |         ||---------------|------------|               |         || Nmin |  Nпов  |            |               |         ||------|--------|------------|---------------|---------|---------------|   7  |    8   |     9      |      10       |   11    |      12|------|--------|------------|---------------|---------|--------------------------------------------------------------------------------------     Из _______  проверенных  автомобилей  ______ шт.  не соответствуетпредельно допустимым нормам ГОСТа.     Из них не поддается регулировке ____ шт.     Представители комиссии: 1. _______________________________________                                              (подпись)                             2. _______________________________________                                              (подпись)                             3. _______________________________________                                              (подпись)      Госинспектор МООС                                 ________________                                                        (подпись, ФИО)     Представители предприятия:                        ________________                                                        (подпись, ФИО)                                                             Приложение 3                                ПРОТОКОЛ           результатов измерений дымности отработавших газов                 автомобилей с дизельными двигателями      __________________________________________________________________                      (Наименование предприятия) -----------------------------------------------------------------------  Дата   |  Модель  |Государственный|  Результаты проверки дымности   |измерения|автомобиля|     номер     |---------------------------------|         |          |  автомобиля   |          До регулировки         |         |          |    (серия)    |---------------------------------|         |          |               |Режим свободного |     Режим     |         |          |               |    ускорения    | максимальной  |         |          |               |                 |    частоты    |         |          |               |                 | вращения вала |         |          |               |-----------------|---------------|         |          |               |7 |8 |9 |10|Сред-|               |         |          |               |  |  |  |  |нее  |               |         |          |               |  |  |  |  |ариф-|               |         |          |               |  |  |  |  |мети-|               |         |          |               |  |  |  |  |тич. |               |---------|----------|---------------|--|--|--|--|-----|---------------|    1    |    2     |       3       |4 | 5| 6| 7|  8  |      9        |---------|----------|---------------|--|--|--|--|-----|---------------|----------------------------------------------------------------------------------------------------------------------------------------------|Результаты проверки дымности     |ФИО водителя |Подпись| Заключение|---------------------------------|             |       |проверяющего|      После регулировки          |             |       ||---------------------------------|             |       ||Режим свободного |     Режим     |             |       ||    ускорения    | максимальной  |             |       ||                 |    частоты    |             |       ||                 | вращения вала |             |       ||-----------------|---------------|             |       ||7 |8 |9 |10|Сред-|               |             |       ||  |  |  |  |нее  |               |             |       ||  |  |  |  |ариф-|               |             |       ||  |  |  |  |мети-|               |             |       ||  |  |  |  |тич. |               |             |       ||--|--|--|--|-----|---------------|-------------|-------|--------------|10|11|12|13| 14  |       15      |     16      |  17   |     18|--|--|--|--|-----|---------------|-------------|-------|-------------------------------------------------------------------------------------     Из _______  проверенных  автомобилей  ______ шт.  не соответствуетпредельно допустимым нормам ГОСТа.     Из них не поддается регулировке ____ шт.     Представители комиссии: 1. _______________________________________                                              (подпись)                             2. _______________________________________                                              (подпись)                             3. _______________________________________                                              (подпись)      Госинспектор МООС                                 ________________                                                        (подпись, ФИО)     Представители предприятия:                        ________________                                                        (подпись, ФИО)                                                             Приложение 4                                                               Таблица 1                               РЕЗУЛЬТАТЫ             расчета приведенного объема выбрасываемых 3В             для различных видов автотранспортного топлива -----------------------------------------------------------------------Показатель|Масса выбросов 3В выделяемых автотранспортным средством при|          |   сжигании 1 т автотранспортного топлива или 1000 куб.м   |          |                сжатого природного газа, т                 |          |-----------------------------------------------------------|          | Окись  |Углево-|Формаль-|Акролейн| Сажа |Бенз(а)- |Диоксид|          |углерода|дороды | дегид  |        |      |  пирен  | серы  |----------|--------|-------|--------|--------|------|---------|-------|    1     |    2   |   3   |   4    |    5   |   6  |    7    |   8   |----------|--------|-------|--------|--------|------|---------|-------|f1        |  1,0   |  1,0  | 10,0   | 10,0   | 10,0 |     10,0|  1,0  |Ai        |  1,0   |  3,16 |240     |120     | 41,5 |1265000  | 22,0  |-----------------------------------------------------------------------                                 Mij-----------------------------------------------------------------------1. Этили- |  0,42  |  0,046|  0,001 |  0,0002|0,0011|1*10(-7) |0,0015 |рованный  |        |       |        |        |      |         |       |бензин    |        |       |        |        |      |         |       |2. Неэти- |  0,42  |  0,046|  0,001 |  0,0002|0,0011|1*10(-7) |0,0015 |лированный|        |       |        |        |      |         |       |бензин,   |        |       |        |        |      |         |       |сжиженный |        |       |        |        |      |         |       |нефтяной  |        |       |        |        |      |         |       |газ       |        |       |        |        |      |         |       |3. Дизель-|  0,047 |  0,019|  0,0027|  0,0007|0,0092|1*10(-7) |0,002  |ное       |        |       |        |        |      |         |       |топливо   |        |       |        |        |      |         |       |4. Сжатый |  0,09  |  0,021|  0,001 |  0,0003|   -  |1*10(-8) |0,011  |природный |        |       |        |        |      |         |       |газ       |        |       |        |        |      |         |       |----------------------------------------------------------------------------------------------------------------------------------------------| Масса выбросов 3В выделяемых автотранспортным средством при сжигании|             1 т автотранспортного топлива или 1000 куб.м|                      сжатого природного газа, т|----------------------------------------------------------------------|Оксиды| Свинец | Кадмий |   Медь   |  Хром  | Никель |  Цинк  |В прив.| азота|        |        |          |        |        |        |тоннах|------|--------|--------|----------|--------|--------|--------|-------|   9  |   10   |   11   |   12     |   13   |   14   |  15    |  16|------|--------|--------|----------|--------|--------|--------|-------| 1,0  |   10,0 |   10,0 |   10,0   |   10,0 |   10,0 |   10,0 ||21,1  |81652   |57736   |  600     | 21082  | 14142  |13571   |---------------------------------------------------------------|-------                                  Mij                          |   V---------------------------------------------------------------|-------| 0,027|0,00013 |1*10(-8)|1,7*10(-6)|5*10(-8)|7*10(-8)|1*10(-6)|553,77|      |        |        |          |        |        |        ||      |        |        |          |        |        |        || 0,027|   -    |1*10(-8)|1,7*10(-6)|5*10(-8)|7*10(-8)|1*10(-6)| 17,1|      |        |        |          |        |        |        ||      |        |        |          |        |        |        ||      |        |        |          |        |        |        ||      |        |        |          |        |        |        ||      |        |        |          |        |        |        || 0,033|   -    |1*10(-8)|1,7*10(-6)|5*10(-8)|7*10(-8)|1*10(-6)| 40,27|      |        |        |          |        |        |        ||      |        |        |          |        |        |        || 0,016|   -    |1*10(-8)|1,7*10(-6)|5*10(-8)|7*10(-8)|1*10(-6)| 13,54|      |        |        |          |        |        |        ||      |        |        |          |        |        |        |-----------------------------------------------------------------------     (*) Оксиды азота для карбюраторных двигателей содержат 98-99%  NO,а для дизелей 90%  NO (см.[6]), поэтому расчет приведенного объема про-изводился как для оксида азота.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ikxddkdwuvi1tu5kn74r">
      <w:r>
        <w:rPr>
          <w:rFonts w:ascii="Arial" w:cs="Arial" w:eastAsia="Arial" w:hAnsi="Arial"/>
          <w:color w:val="132D3F"/>
          <w:sz w:val="16"/>
          <w:szCs w:val="16"/>
          <w:u w:val="single"/>
        </w:rPr>
        <w:t xml:space="preserve">dalil.kg/document/300960</w:t>
      </w:r>
    </w:hyperlink>
  </w:p>
  <w:p>
    <w:pPr>
      <w:spacing w:after="0" w:before="40"/>
      <w:jc w:val="center"/>
    </w:pPr>
    <w:hyperlink w:history="1" r:id="rIdgndbm6zsr7prcipwb2ad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a5hoedcq3boijs6rsyde"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ikxddkdwuvi1tu5kn74r" Type="http://schemas.openxmlformats.org/officeDocument/2006/relationships/hyperlink" Target="https://dalil.kg/document/300960" TargetMode="External"/><Relationship Id="rIdgndbm6zsr7prcipwb2ad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2026-09-28T13:27:29.135Z</dcterms:created>
  <dcterms:modified xsi:type="dcterms:W3CDTF">2026-09-28T13:27:29.135Z</dcterms:modified>
</cp:coreProperties>
</file>

<file path=docProps/custom.xml><?xml version="1.0" encoding="utf-8"?>
<Properties xmlns="http://schemas.openxmlformats.org/officeDocument/2006/custom-properties" xmlns:vt="http://schemas.openxmlformats.org/officeDocument/2006/docPropsVTypes"/>
</file>