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knopr8hsdhhcrs32ae9yd">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Минюста КР                      от 22 июня 2000 года № 108 Зарегистрировано в Министерстве юстиции Кыргызской Республики21 июня 1999 года регистрационный номер 51                                                      Утверждено                                       </w:t>
      </w:r>
      <w:hyperlink w:history="1" r:id="rIdowzrs-8ssricdbw4r54gl">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Министра юстиции                                                Кыргызской Республики                                              от 21 июня 1999 года № 65                                ПОЛОЖЕНИЕ                    о частной нотариальной конторе                           1. Общие положения      1. Настоящее Положение разработано в соответствии с  </w:t>
      </w:r>
      <w:hyperlink w:history="1" r:id="rIdmjdmxygoelywxi2krper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нотариате" и постановлением Правительства Кыргызской Республики от 6 апреля 1999 года № 192 "Об утверждении  Положе-ния о порядке лицензирования на право частной нотариальной деятельностив Кыргызской Республике" и определяет требования, предъявляемые к поме-щению частной нотариальной конторы,  осуществлению частной нотариальнойдеятельности, порядку регистрации частных нотариальных контор.     2. Частный нотариус для  осуществления  нотариальной  деятельностиобязан иметь нотариальную контору (здание или помещение),  обеспечиваю-щую публичный характер нотариальной деятельности,  в том  числе  доступграждан  и  юридических  лиц  на прием к нотариусу,  тайну нотариальныхдействий, хранение материалов нотариального делопроизводства и архива.     3. Не  допускается  использование в качестве помещения для нотари-альной конторы жилого помещения, в котором нотариус проживает лично ли-бо члены его семьи.     4. При изменении адреса нотариальной конторы частный нотариус обя-зан  довести  эти сведения до Министерства юстиции в течение месяца длявнесения изменений в Государственный реестр нотариальных и частных кон-тор и частных нотариусов Кыргызской Республики.                2. Помещение частной нотариальной конторы      5. Частная  нотариальная контора должна размещаться в здании капи-тального строительства,  оборудованное или приспособленное для осущест-вления нотариальной деятельности.     6. Помещение частной нотариальной конторы должно иметь кабинет длянотариуса,  приемную для посетителей, хранилище для размещения и хране-ния материалов нотариального делопроизводства, архива и бланков строгойотчетности.     7. Помещение частной нотариальной конторы должно быть безопасным впожарном отношении, гарантировано от затопления. В помещении нотариаль-ной конторы не должно быть газовых,  водопроводных,  канализационных  идругих магистральных трубопроводов.  Проводка труб немагистрального ха-рактера допускается в специальных защитных приспособлениях, исключающихпроникновение выбросов из них в помещение.     8. Помещение архива частной нотариальной конторы должно  соответс-твовать требованиям противопожарного, температурно-влажностного, свето-вого, санитарно-гигиенического режима и соответствующе оборудовано.     9. Наличие  и  соответствие  установленным  требованиям  помещениячастной нотариальной конторы проверяется комиссионно Министерством  юс-тиции  с возможным привлечением необходимых специалистов для дачи соот-ветствующего заключения.                З. Порядок оплаты государственной пошлины                  за совершение нотариальных действий      10. Государственная  пошлина  за  совершение нотариальных действийвзимается через соответствующие расчетные  учреждения  (банки,  кассы).Прием  государственной  пошлины частным нотариусом наличными средствамине допускается.     Услуги в  подготовке проектов документов и другие услуги в частныхнотариальных конторах оплачиваются клиентом по  ставкам,  установленнымдля  государственных нотариальных контор или по договоренности сторон иостаются в распоряжении конторы.     11. Контроль  за  правильностью  взимания  государственной пошлинычастными нотариусами, осуществляют налоговые органы.                     4. Реквизиты частного нотариуса      12. Частный нотариус имеет личную печать с изображением  Государс-твенного герба Кыргызской Республики,  с указанием фамилии,  имени, от-чества,  номера лицензии и печати,  наименования  нотариального  округа(приложение 1), штампы удостоверительных надписей и бланки нотариальныхдокументов.  Номер печати частного нотариуса присваивается в  соответс-твии  с  порядковым номером в Государственном реестре государственных ичастных нотариальных контор и частных нотариусов.     13. Бланки нотариальных документов, являющиеся документами строгойотчетности по установленной Министерством юстиции форме, выдаются част-ным  нотариусам органами юстиции.  Испорченные бланки сдаются по акту ворганы юстиции.           5. Порядок регистрации частной нотариальной конторы      14. Регистрация частной нотариальной конторы  производится  Минис-терством юстиции Кыргызской Республики по заявлению лиц, имеющих лицен-зию на право нотариальной деятельности или граждан Кыргызской Республи-ки при наличии договора с лицами, имеющими лицензию на право нотариаль-ной деятельности, при условии соблюдений требований пункта 9 настоящегоПоложения.     Лицензия на право занятия частной нотариальной деятельностью явля-ется документом, удостоверяющим право ее владельца осуществлять частнуюнотариальную деятельность,  только в одной нотариальной конторе на тер-ритории соответствующего нотариального округа.     Министерство юстиции в 15-дневный срок с момента подачи  заявленияобязано выдать регистрационное удостоверение (приложение 2).     К заявлению прилагается:     - лицензия на право частной нотариальной деятельности;     - договор об открытии частной нотариальной конторы (в случае, есликонтора открывается на основании договора);     - заключение специалиста.     15. После получения регистрационного удостоверения частный нотари-ус обязан в трехмесячный срок приступить к нотариальной деятельности.     Если в течение этого срока без уважительных причин частный нотари-ус не приступит к работе,  по решению Министерства юстиции выданное емурегистрационное удостоверение может быть аннулировано.     16. Министерство юстиции о выданном регистрационном  удостоверенииизвещает налоговую инспекцию по местонахождению рабочего места нотариу-са.                                                        Приложение 1                                                  к Положению о частной                                                  нотариальной конторе      1 - круг:     - фамилия, имя, отчество "Иванов Иван Иванович";     - наименование нотариального округа "Первомайский нотариальный ок-руг города Бишкек";     - номер лицензии "Лицензия N 1";     - номер печати "печать N 1"      2 - круг:     - Государственный герб Кыргызской Республики.                                                     Приложение 2                                            к п. 16 Положения о частной                                               нотариальной конторе               МИНИСТЕРСТВО ЮСТИЦИИ КЫРГЫЗСКОЙ РЕСПУБЛИКИ                      РЕГИСТРАЦИОННОЕ УДОСТОВЕРЕНИЕ          о регистрации частной нотариальной конторы N _____      город Бишкек                         "___"____________ 199__ г.      Выдана:     1. _______________________________________________________________                      (Ф.И.О. частного нотариуса)действующего (ей) на основании лицензии Министерства юстиции  на  правочастной  нотариальной деятельностью N ____ от "____" ____________ 199__года.     2. _______________________________________________________________                               (Ф.И.О. гр-на),имеющего договор с ____________________________________________________                                 (Ф.И.О. лицензиара)получившего лицензию Министерства юстиции на право частной нотариальнойдеятельностью N _____ от "____" _____________ 199__ года.     в нотариальном округе ____________________________________________     по адресу ________________________________________________________      Серия НП                                         Номер 001     _______________                                  _________________     Руководитель                                     Имя, фамилия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yt6kjddxsdxxnob_r6cx">
      <w:r>
        <w:rPr>
          <w:rFonts w:ascii="Arial" w:cs="Arial" w:eastAsia="Arial" w:hAnsi="Arial"/>
          <w:color w:val="132D3F"/>
          <w:sz w:val="16"/>
          <w:szCs w:val="16"/>
          <w:u w:val="single"/>
        </w:rPr>
        <w:t xml:space="preserve">dalil.kg/document/301059</w:t>
      </w:r>
    </w:hyperlink>
  </w:p>
  <w:p>
    <w:pPr>
      <w:spacing w:after="0" w:before="40"/>
      <w:jc w:val="center"/>
    </w:pPr>
    <w:hyperlink w:history="1" r:id="rIdoxrkecbnhyk61hih5liv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nopr8hsdhhcrs32ae9yd" Type="http://schemas.openxmlformats.org/officeDocument/2006/relationships/hyperlink" Target="https://dalil.kg/document/300115" TargetMode="External"/><Relationship Id="rIdowzrs-8ssricdbw4r54gl" Type="http://schemas.openxmlformats.org/officeDocument/2006/relationships/hyperlink" Target="https://dalil.kg/document/301057" TargetMode="External"/><Relationship Id="rIdmjdmxygoelywxi2krpery" Type="http://schemas.openxmlformats.org/officeDocument/2006/relationships/hyperlink" Target="https://dalil.kg/document/78"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yt6kjddxsdxxnob_r6cx" Type="http://schemas.openxmlformats.org/officeDocument/2006/relationships/hyperlink" Target="https://dalil.kg/document/301059" TargetMode="External"/><Relationship Id="rIdoxrkecbnhyk61hih5liv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2026-09-28T10:23:01.239Z</dcterms:created>
  <dcterms:modified xsi:type="dcterms:W3CDTF">2026-09-28T10:23:01.239Z</dcterms:modified>
</cp:coreProperties>
</file>

<file path=docProps/custom.xml><?xml version="1.0" encoding="utf-8"?>
<Properties xmlns="http://schemas.openxmlformats.org/officeDocument/2006/custom-properties" xmlns:vt="http://schemas.openxmlformats.org/officeDocument/2006/docPropsVTypes"/>
</file>