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if2eochav4lt5nyklnx0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Республики12 июля 1995 года. Регистрационный номер 245                                                    Утверждено                                  </w:t>
      </w:r>
      <w:hyperlink w:history="1" r:id="rIdnom-qqr58owlrl7n2gv6s">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от 10 июля 1995 года № 55/п                                ПОЛОЖЕНИЕ                    о порядке оценки чистых активов                         инвестиционных фондов                           1. Общие положения      1.1. Настоящее Положение "О порядке оценки чистых активов инвести-ционных  фондов" определяет порядок оценки и составления расчета оценкичистых активов инвестиционного фонда.     1.2. В Разделе VIII Положения об инвестиционных фондах, утвержден-ного Постановлением Правительства Кыргызской Республики от 22 февраля N55 указывается, что фонд должен подсчитывать стоимость своих чистых ак-тивов каждый день,  когда акции фонда продаются или перекупаются. В По-ложении  также содержится требование о составлении балансовой ведомостив конце каждого финансового квартала,  где будут содержаться данные  потекущей оценке ценных бумаг,  имеющихся в портфеле.  Фонд должен прово-дить оценку своих ценных бумаг в конце  каждого  финансового  квартала.День, когда фонд проводит оценку своих ценных бумаг и подсчитывает сто-имость чистых активов, называется "днем оценки".     Активы инвестиционного  фонда состоят из ценных бумаг фонда,  сос-тавляющих его портфель.  Портфельные ценные бумаги производят доход  отдивидендов,  процента  и  от изменения рыночной стоимости ценных бумаг,принадлежащих фонду.                   2. Оценка стоимости чистых активов                         инвестиционного фонда      2.1. Стоимость  чистых активов - это все активы за вычетом "неося-заемых" активов и всех пассивов. В стоимость чистых активов включаются:     1. Ценные бумаги;     2. Изменения стоимости инвестиций портфеля;     3. Изменения количества размещенных акций вследствие продаж, расп-ределения и перекупки акций инвестфонда;     4. Расходы на день оценки;     5. Дивиденды, причитающиеся фонду;     6. Процентный и другие доходы, накопленные на день оценки.     2.2. Запись операций по ценным бумагам производится на дату прове-дения операции,  а не на день расчета. Так как оценка может быть прове-дена в промежутке между этими датами,  бухгалтерские  ведомости  должнывключать причитающиеся суммы за проданные,  но не переданные ценные бу-маги, а также суммы к платежу за купленные, но не полученные ценные бу-маги.     По ценным бумагам, торговля которыми осуществляется не по общепри-нятым каналам фондового рынка,  запись операций должна производиться надату, когда инвестфонд приобретает юридическое право требовать передачикупленных ценных бумаг или получить поступления от продажи ценных бумаг                   3. Основные методы оценки стоимости                             ценных бумаг      3.1. Раздел VIII Положения требует,  чтобы ценные бумаги  оценива-лись по их справедливой (действительной) стоимости. Справедливая (дейс-твительная) стоимость ценной бумаги это та стоимость,  которую заплатитпокупатель, желающий приобрести эту ценную бумагу или другое имущество,продавцу,  желающему продать ценную бумагу или другое имущество по этойстоимости.  Справедливая стоимость ценных бумаг портфеля рассчитываетсяследующим образом:     1. В  отношении  ценных бумаг,  для которых рыночные котировки ужеимеются это их рыночная цена.  При этом торговля и биржи должны безого-ворочно удовлетворять определенным следующим требованиям:     I. Биржа должна быть лицензирована Госагценбумаг.     II. Используемые цены должны быть от торговых операций, где покуп-ки акций производились как минимум тремя неаффилированными  лицами  илиорганизациями, при том, что ни одна из индивидуальных торговых операцийне представляет более 80%  всего  объема  торговли,  используемого  длякалькуляции цены. Кроме того, весь объем торговли за неделю, используе-мый для калькуляции цены акции должен превышать 3% всех акций компании,выпущенных в обращение.     III. При использовании цен торговых операций  вне  биржи,  прежде,чем их использовать, должно соблюдаться одно из следующих требований:     - сделки должны быть оформлены договором о  передаче  права  собс-твенности на ценную бумагу с указанием цены. Фонду надлежит хранить ко-пии таких договоров в качестве доказательства цены;     - сделки и цены, по которым они совершены, должны быть зарегистри-рованы организацией,  лицензируемой Госагценбумаг и доступны обществен-ности.     2. Если информация о рыночной цене.  необходимая  для  определениясправедливой (действительной) стоимости, отличающейся от начальной сто-имости покупки ценной бумаги, отсутствует, то для определения стоимостиценной бумаги следует брать ее первоначальную стоимость.     3. Если первоначальной стоимости нет или она в значительной степе-ни  расходится с справедливой (действительной) стоимостью ввиду указан-ных ниже причин,  тогда берется справедливая (действительная) стоимостьценной бумаги, добросовестно определяемая Советом Директоров инвестици-онного фонда.     3.2. За рыночную цену ценной бумаги принимается цена купли-продажиценной бумаги,  которая удовлетворяет требованиям обоснованности, расс-матриваемым ниже. Цены купли-продажи имеют три различных источника:     1. Цена (котировка) официально зарегистрированной ценной бумаги набирже, отвечающей определенным требованиям.     2. Цена сделки, совершенной вне биржи, при условии выполнения рядатребований, включая документальное оформление сделки.     Цена, по которой ценная бумага была продана на денежном  аукционе,состоявшемся после последнего дня оценки (цены,  определяемые по купон-ным аукционам, не разрешаются).     3.3. При  определении  справедливой  стоимости через рыночную ценуиспользуется цена последней перед днем оценки  сделки.  При  отсутствиитакой сделки справедливая стоимость определяется как среднеарифметичес-кое между ценой спроса и предложения.  Если все  вышеуказанные  условиявыполнены,  справедливая стоимость ценной бумаги будет равна самой пос-ледней рыночной цене.  Суммы,  уплаченные за покупку акций,  не  должнывключать плату комиссионных брокерам, выплаты бирже, или другие издерж-ки по передаче.     3.4. Ценная бумага оценивается по стоимости ее приобретения в слу-чае если условия,  требуемые для использования рыночной цены как  спра-ведливой (действительной) стоимости,  не могут быть соблюдены, или еслиинформация о рыночной цене отсутствует.  Первоначальная стоимость - этостоимость приобретения ценной бумаги,  не включая комиссионные брокерамили другие выплаты.     3.5. На  денежных аукционах первоначальная стоимость ценной бумаги- это стоимость приобретения ценной бумаги.     На купонных  аукционах,  проводимых  с  21 сентября 1994 или позжепервоначальная стоимость ценной бумаги определяется следующим образом:     1. Подсчитывается число купонов,  необходимое для покупки акции изакций, выпущенных в обращение эмитентом;     2. Число купонов умножается на среднюю дневную цену купонов,  офи-циально объявленную Центром Торговли Купонами (ЦТК) на дату  проведениякупонного аукциона.     Если ценная бумага была приобретена до 21 сентября 1994  года,  тоценная  бумага  должна  оцениваться по курсу 1 сом за каждые 100 упаев,необходимые для приобретения этой ценной бумаги на  купонном  аукционе.Следует  отметить,  что предложенная оценка используется только для от-четных записей и не является истинным отражением  первоначальной  стои-мости. В этом случае первоначальную стоимость ценной бумаги следует оп-ределять, полагаясь на честное суждение.     3.6. В  случае  отсутствия первоначальной стоимости,  справедливаястоимость определяется Советом Директоров инвестиционного фонда принци-пом справедливого суждения,  принцип добросовестного суждения использу-ется в следующих случаях:     1. Финансовое положение эмитента существенно ухудшилось, в резуль-тате.  например,  значительных чистых убытков, которые компания несет втечение длительного времени, и/или банкротства.     2. Чистые активы эмитента,  определяемые как все активы за вычетомвсех  пассивов,  могут значительно измениться со времени покупки ценнойбумаги.     3. Эмитент может понести очень большие убытки в результате природ-ных катастроф, либо судебные издержки и т.д.     4. Потеря значительных для компании поставщика или покупателя.     Добросовестное суждение о справедливой  стоимости  используется  сцелью  снизить стоимость ценной бумаги по отношению к ее первоначальнойстоимости, а не увеличить ее.     3.7. Для  определения  справедливой  стоимости ценной бумаги СоветДиректоров использует следующие методы:     1. Оценка текущих финансовых отчетов эмитента, включающих балансо-вые ведомости и отчет о прибылях и убытках для  определения  финансовойсостоятельности компании в течение длительного времени.     2. Сопоставление эмитента с другими схожими компаниями(если  тако-вые имеются), чьи ценные бумаги действительно имеют рыночные котировки.     3. Использование рыночной цены предыдущего периода или  справедли-вой  стоимости  с  внесением  соответствующих корректировок принимая вовнимание новую информацию.     4. Другие методы, которые Совет Директоров сочтет подходящими.     Совет Директоров несет прямую ответственность перед акционерами залюбые неточности в определении стоимости ценных бумаг.  Независимый ау-дитор обязан проверить оценку ценных бумаг и определить их соответствиевышеуказанным правилам.     Совет Директоров может нанять  бухгалтера,  служащего  фонда,  илидругое  физическое или юридическое лицо.  обладающее достаточным опытомдля определения стоимости ценных бумаг,  принадлежащих фонду под надзо-ром и руководством Совета Директоров. Совет Директоров должен понимать,что это не освобождает его от юридической ответственности перед  акцио-нерами за правильное определение стоимости активов фонда.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1azhnoymbt9drggaxuad">
      <w:r>
        <w:rPr>
          <w:rFonts w:ascii="Arial" w:cs="Arial" w:eastAsia="Arial" w:hAnsi="Arial"/>
          <w:color w:val="132D3F"/>
          <w:sz w:val="16"/>
          <w:szCs w:val="16"/>
          <w:u w:val="single"/>
        </w:rPr>
        <w:t xml:space="preserve">dalil.kg/document/301109</w:t>
      </w:r>
    </w:hyperlink>
  </w:p>
  <w:p>
    <w:pPr>
      <w:spacing w:after="0" w:before="40"/>
      <w:jc w:val="center"/>
    </w:pPr>
    <w:hyperlink w:history="1" r:id="rIdlmltohqb9qi9zkz2droy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f2eochav4lt5nyklnx0j" Type="http://schemas.openxmlformats.org/officeDocument/2006/relationships/hyperlink" Target="https://dalil.kg/document/202591" TargetMode="External"/><Relationship Id="rIdnom-qqr58owlrl7n2gv6s" Type="http://schemas.openxmlformats.org/officeDocument/2006/relationships/hyperlink" Target="https://dalil.kg/document/30110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1azhnoymbt9drggaxuad" Type="http://schemas.openxmlformats.org/officeDocument/2006/relationships/hyperlink" Target="https://dalil.kg/document/301109" TargetMode="External"/><Relationship Id="rIdlmltohqb9qi9zkz2droy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2026-09-27T08:43:49.659Z</dcterms:created>
  <dcterms:modified xsi:type="dcterms:W3CDTF">2026-09-27T08:43:49.659Z</dcterms:modified>
</cp:coreProperties>
</file>

<file path=docProps/custom.xml><?xml version="1.0" encoding="utf-8"?>
<Properties xmlns="http://schemas.openxmlformats.org/officeDocument/2006/custom-properties" xmlns:vt="http://schemas.openxmlformats.org/officeDocument/2006/docPropsVTypes"/>
</file>