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gekpxyqgttk_wpwshgdz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w:t>
      </w:r>
    </w:p>
    <w:p>
      <w:pPr>
        <w:spacing w:after="120"/>
        <w:jc w:val="center"/>
      </w:pPr>
      <w:r>
        <w:rPr>
          <w:rFonts w:ascii="Arial" w:cs="Arial" w:eastAsia="Arial" w:hAnsi="Arial"/>
          <w:i/>
          <w:iCs/>
          <w:sz w:val="24"/>
          <w:szCs w:val="24"/>
        </w:rPr>
        <w:t xml:space="preserve">Кыргызской Республики</w:t>
      </w:r>
      <w:r>
        <w:rPr>
          <w:rFonts w:ascii="Arial" w:cs="Arial" w:eastAsia="Arial" w:hAnsi="Arial"/>
          <w:i/>
          <w:iCs/>
          <w:sz w:val="24"/>
          <w:szCs w:val="24"/>
        </w:rPr>
        <w:t xml:space="preserve">
 от 17 августа 2022 года № 2022-П-33/52-2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120"/>
        <w:ind w:firstLine="397"/>
        <w:jc w:val="both"/>
      </w:pPr>
      <w:r>
        <w:rPr>
          <w:rFonts w:ascii="Arial" w:cs="Arial" w:eastAsia="Arial" w:hAnsi="Arial"/>
          <w:sz w:val="24"/>
          <w:szCs w:val="24"/>
        </w:rPr>
        <w:t xml:space="preserve">20 апреля 2007 года. Регистрационный номер 44-07</w:t>
      </w:r>
    </w:p>
    <w:p>
      <w:pPr>
        <w:spacing w:after="120"/>
        <w:jc w:val="right"/>
      </w:pPr>
      <w:r>
        <w:rPr>
          <w:rFonts w:ascii="Arial" w:cs="Arial" w:eastAsia="Arial" w:hAnsi="Arial"/>
          <w:sz w:val="24"/>
          <w:szCs w:val="24"/>
        </w:rPr>
        <w:t xml:space="preserve">Утверждена</w:t>
      </w:r>
    </w:p>
    <w:p>
      <w:pPr>
        <w:spacing w:after="480" w:before="200"/>
        <w:jc w:val="center"/>
      </w:pPr>
      <w:r>
        <w:rPr>
          <w:rFonts w:ascii="Arial" w:cs="Arial" w:eastAsia="Arial" w:hAnsi="Arial"/>
          <w:b/>
          <w:bCs/>
          <w:sz w:val="28"/>
          <w:szCs w:val="28"/>
        </w:rPr>
        <w:t xml:space="preserve">ИНСТРУКЦИЯ
 о проведении инспекторских проверок деятельности кредитных союзов</w:t>
      </w:r>
    </w:p>
    <w:p>
      <w:pPr>
        <w:spacing w:after="240"/>
        <w:jc w:val="center"/>
      </w:pPr>
      <w:r>
        <w:rPr>
          <w:rFonts w:ascii="Arial" w:cs="Arial" w:eastAsia="Arial" w:hAnsi="Arial"/>
          <w:i/>
          <w:iCs/>
          <w:sz w:val="24"/>
          <w:szCs w:val="24"/>
        </w:rPr>
        <w:t xml:space="preserve">(В редакции постановления Правления Нацбанка КР от </w:t>
      </w:r>
      <w:hyperlink w:history="1" r:id="rIdelbgkxjp-uewrjbbp33sm">
        <w:r>
          <w:rPr>
            <w:rFonts w:ascii="Arial" w:cs="Arial" w:eastAsia="Arial" w:hAnsi="Arial"/>
            <w:i/>
            <w:iCs/>
            <w:color w:val="1D4ED8"/>
            <w:sz w:val="24"/>
            <w:szCs w:val="24"/>
            <w:u w:val="single"/>
          </w:rPr>
          <w:t xml:space="preserve">4 июля 2012 года № 28/9</w:t>
        </w:r>
      </w:hyperlink>
      <w:r>
        <w:rPr>
          <w:rFonts w:ascii="Arial" w:cs="Arial" w:eastAsia="Arial" w:hAnsi="Arial"/>
          <w:i/>
          <w:iCs/>
          <w:sz w:val="24"/>
          <w:szCs w:val="24"/>
        </w:rPr>
        <w:t xml:space="preserve"> ,</w:t>
      </w:r>
      <w:hyperlink w:history="1" r:id="rIddio0vqxymj7samh22hbiy">
        <w:r>
          <w:rPr>
            <w:rFonts w:ascii="Arial" w:cs="Arial" w:eastAsia="Arial" w:hAnsi="Arial"/>
            <w:i/>
            <w:iCs/>
            <w:color w:val="1D4ED8"/>
            <w:sz w:val="24"/>
            <w:szCs w:val="24"/>
            <w:u w:val="single"/>
          </w:rPr>
          <w:t xml:space="preserve">12 декабря 2012 года № 48/10</w:t>
        </w:r>
      </w:hyperlink>
      <w:r>
        <w:rPr>
          <w:rFonts w:ascii="Arial" w:cs="Arial" w:eastAsia="Arial" w:hAnsi="Arial"/>
          <w:i/>
          <w:iCs/>
          <w:sz w:val="24"/>
          <w:szCs w:val="24"/>
        </w:rPr>
        <w:t xml:space="preserve">,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2. Цели проведения инспекторских проверок</w:t>
      </w:r>
    </w:p>
    <w:p>
      <w:pPr>
        <w:spacing w:after="120"/>
        <w:ind w:firstLine="397"/>
        <w:jc w:val="both"/>
      </w:pPr>
      <w:r>
        <w:rPr>
          <w:rFonts w:ascii="Arial" w:cs="Arial" w:eastAsia="Arial" w:hAnsi="Arial"/>
          <w:sz w:val="24"/>
          <w:szCs w:val="24"/>
        </w:rPr>
        <w:t xml:space="preserve">3. Виды инспекторских проверок</w:t>
      </w:r>
    </w:p>
    <w:p>
      <w:pPr>
        <w:spacing w:after="120"/>
        <w:ind w:firstLine="397"/>
        <w:jc w:val="both"/>
      </w:pPr>
      <w:r>
        <w:rPr>
          <w:rFonts w:ascii="Arial" w:cs="Arial" w:eastAsia="Arial" w:hAnsi="Arial"/>
          <w:sz w:val="24"/>
          <w:szCs w:val="24"/>
        </w:rPr>
        <w:t xml:space="preserve">4. Проведение инспекторской проверки</w:t>
      </w:r>
    </w:p>
    <w:p>
      <w:pPr>
        <w:spacing w:after="120"/>
        <w:ind w:firstLine="397"/>
        <w:jc w:val="both"/>
      </w:pPr>
      <w:r>
        <w:rPr>
          <w:rFonts w:ascii="Arial" w:cs="Arial" w:eastAsia="Arial" w:hAnsi="Arial"/>
          <w:sz w:val="24"/>
          <w:szCs w:val="24"/>
        </w:rPr>
        <w:t xml:space="preserve">5. Заключительная встреча с исполнительным органом</w:t>
      </w:r>
    </w:p>
    <w:p>
      <w:pPr>
        <w:spacing w:after="120"/>
        <w:ind w:firstLine="397"/>
        <w:jc w:val="both"/>
      </w:pPr>
      <w:r>
        <w:rPr>
          <w:rFonts w:ascii="Arial" w:cs="Arial" w:eastAsia="Arial" w:hAnsi="Arial"/>
          <w:sz w:val="24"/>
          <w:szCs w:val="24"/>
        </w:rPr>
        <w:t xml:space="preserve">управления, кредитного союза</w:t>
      </w:r>
    </w:p>
    <w:p>
      <w:pPr>
        <w:spacing w:after="120"/>
        <w:ind w:firstLine="397"/>
        <w:jc w:val="both"/>
      </w:pPr>
      <w:r>
        <w:rPr>
          <w:rFonts w:ascii="Arial" w:cs="Arial" w:eastAsia="Arial" w:hAnsi="Arial"/>
          <w:sz w:val="24"/>
          <w:szCs w:val="24"/>
        </w:rPr>
        <w:t xml:space="preserve">6. Отчет о проверке</w:t>
      </w:r>
    </w:p>
    <w:p>
      <w:pPr>
        <w:spacing w:after="120"/>
        <w:ind w:firstLine="397"/>
        <w:jc w:val="both"/>
      </w:pPr>
      <w:r>
        <w:rPr>
          <w:rFonts w:ascii="Arial" w:cs="Arial" w:eastAsia="Arial" w:hAnsi="Arial"/>
          <w:sz w:val="24"/>
          <w:szCs w:val="24"/>
        </w:rPr>
        <w:t xml:space="preserve">7. Меры воздействия</w:t>
      </w:r>
    </w:p>
    <w:p>
      <w:pPr>
        <w:spacing w:after="120"/>
        <w:ind w:firstLine="397"/>
        <w:jc w:val="both"/>
      </w:pPr>
      <w:r>
        <w:rPr>
          <w:rFonts w:ascii="Arial" w:cs="Arial" w:eastAsia="Arial" w:hAnsi="Arial"/>
          <w:sz w:val="24"/>
          <w:szCs w:val="24"/>
        </w:rPr>
        <w:t xml:space="preserve">8. Ознакомление с отчетом о проверке</w:t>
      </w:r>
    </w:p>
    <w:p>
      <w:pPr>
        <w:spacing w:after="120"/>
        <w:ind w:firstLine="397"/>
        <w:jc w:val="both"/>
      </w:pPr>
      <w:r>
        <w:rPr>
          <w:rFonts w:ascii="Arial" w:cs="Arial" w:eastAsia="Arial" w:hAnsi="Arial"/>
          <w:sz w:val="24"/>
          <w:szCs w:val="24"/>
        </w:rPr>
        <w:t xml:space="preserve">9. Лист ознакомления</w:t>
      </w:r>
    </w:p>
    <w:p>
      <w:pPr>
        <w:spacing w:after="120"/>
        <w:ind w:firstLine="397"/>
        <w:jc w:val="both"/>
      </w:pPr>
      <w:r>
        <w:rPr>
          <w:rFonts w:ascii="Arial" w:cs="Arial" w:eastAsia="Arial" w:hAnsi="Arial"/>
          <w:sz w:val="24"/>
          <w:szCs w:val="24"/>
        </w:rPr>
        <w:t xml:space="preserve">10. Порядок обжалования</w:t>
      </w:r>
    </w:p>
    <w:p>
      <w:pPr>
        <w:spacing w:after="120"/>
        <w:ind w:firstLine="397"/>
        <w:jc w:val="both"/>
      </w:pPr>
      <w:hyperlink w:history="1" r:id="rIdkq9kyzwwlxos1veieafnz">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Уведомление</w:t>
      </w:r>
    </w:p>
    <w:p>
      <w:pPr>
        <w:spacing w:after="120"/>
        <w:ind w:firstLine="397"/>
        <w:jc w:val="both"/>
      </w:pPr>
      <w:hyperlink w:history="1" r:id="rIdhvwx3zw1d8geyeaz6ps4s">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Направление на проверку деятельности кредитного</w:t>
      </w:r>
    </w:p>
    <w:p>
      <w:pPr>
        <w:spacing w:after="120"/>
        <w:ind w:firstLine="397"/>
        <w:jc w:val="both"/>
      </w:pPr>
      <w:r>
        <w:rPr>
          <w:rFonts w:ascii="Arial" w:cs="Arial" w:eastAsia="Arial" w:hAnsi="Arial"/>
          <w:sz w:val="24"/>
          <w:szCs w:val="24"/>
        </w:rPr>
        <w:t xml:space="preserve">союза</w:t>
      </w:r>
    </w:p>
    <w:p>
      <w:pPr>
        <w:spacing w:after="120"/>
        <w:ind w:firstLine="397"/>
        <w:jc w:val="both"/>
      </w:pPr>
      <w:hyperlink w:history="1" r:id="rIdg7cakxatf5wairjiso66l">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Акт о противодействии проведению проверки</w:t>
      </w:r>
    </w:p>
    <w:p>
      <w:pPr>
        <w:spacing w:after="120"/>
        <w:ind w:firstLine="397"/>
        <w:jc w:val="both"/>
      </w:pPr>
      <w:hyperlink w:history="1" r:id="rIdyzcu28pqweiokrlj-drzr">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Лист ознакомления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В соответствии с Законами Кыргызской Республики "</w:t>
      </w:r>
      <w:hyperlink w:history="1" r:id="rIdyxt4ekhblehuvvsw2r7h7">
        <w:r>
          <w:rPr>
            <w:rFonts w:ascii="Arial" w:cs="Arial" w:eastAsia="Arial" w:hAnsi="Arial"/>
            <w:color w:val="1D4ED8"/>
            <w:sz w:val="24"/>
            <w:szCs w:val="24"/>
            <w:u w:val="single"/>
          </w:rPr>
          <w:t xml:space="preserve">О Национальном банке Кыргызской Республики, банках и банковской деятельности</w:t>
        </w:r>
      </w:hyperlink>
      <w:r>
        <w:rPr>
          <w:rFonts w:ascii="Arial" w:cs="Arial" w:eastAsia="Arial" w:hAnsi="Arial"/>
          <w:sz w:val="24"/>
          <w:szCs w:val="24"/>
        </w:rPr>
        <w:t xml:space="preserve">", "</w:t>
      </w:r>
      <w:hyperlink w:history="1" r:id="rIdishxoafprr8tkcppkmmym">
        <w:r>
          <w:rPr>
            <w:rFonts w:ascii="Arial" w:cs="Arial" w:eastAsia="Arial" w:hAnsi="Arial"/>
            <w:color w:val="1D4ED8"/>
            <w:sz w:val="24"/>
            <w:szCs w:val="24"/>
            <w:u w:val="single"/>
          </w:rPr>
          <w:t xml:space="preserve">О кредитных союзах</w:t>
        </w:r>
      </w:hyperlink>
      <w:r>
        <w:rPr>
          <w:rFonts w:ascii="Arial" w:cs="Arial" w:eastAsia="Arial" w:hAnsi="Arial"/>
          <w:sz w:val="24"/>
          <w:szCs w:val="24"/>
        </w:rPr>
        <w:t xml:space="preserve">", Национальный банк Кыргызской Республики (далее по тексту - Национальный банк) является органом надзора и регулирования деятельности кредитных союзов (далее по тексту - кредитный союз) и осуществляет постоянное наблюдение за их деятельностью с целью сохранения стабильной системы кредитного союза, поддержания и защиты интересов участников и других кредиторов кредитного союза, соблюдения законодательства Кыргызской Республики и нормативных актов Национального банка.</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 НБКР осуществляет надзор за деятельностью КС в соответствии с концепцией надзора за КС, направленной на выявление проблем в отдельных КС и принятие соответствующих мер по их решению. Поскольку деятельность КС по своей сути сопряжена с риском, концепция надзора НБКР за деятельностью КС основана на оценке такого риска. В процессе надзорной деятельности НБКР использует методы, сочетающие проведение внешнего надзора и инспектирование на местах.</w:t>
      </w:r>
    </w:p>
    <w:p>
      <w:pPr>
        <w:spacing w:after="120"/>
        <w:ind w:firstLine="397"/>
        <w:jc w:val="both"/>
      </w:pPr>
      <w:r>
        <w:rPr>
          <w:rFonts w:ascii="Arial" w:cs="Arial" w:eastAsia="Arial" w:hAnsi="Arial"/>
          <w:sz w:val="24"/>
          <w:szCs w:val="24"/>
        </w:rPr>
        <w:t xml:space="preserve">1.3. Концепция надзора НБКР за КС определяется тем, что надзор:</w:t>
      </w:r>
    </w:p>
    <w:p>
      <w:pPr>
        <w:spacing w:after="120"/>
        <w:ind w:firstLine="397"/>
        <w:jc w:val="both"/>
      </w:pPr>
      <w:r>
        <w:rPr>
          <w:rFonts w:ascii="Arial" w:cs="Arial" w:eastAsia="Arial" w:hAnsi="Arial"/>
          <w:sz w:val="24"/>
          <w:szCs w:val="24"/>
        </w:rPr>
        <w:t xml:space="preserve">- является коллегиальным процессом, основанным на сотрудничестве КС и органов надзора;</w:t>
      </w:r>
    </w:p>
    <w:p>
      <w:pPr>
        <w:spacing w:after="120"/>
        <w:ind w:firstLine="397"/>
        <w:jc w:val="both"/>
      </w:pPr>
      <w:r>
        <w:rPr>
          <w:rFonts w:ascii="Arial" w:cs="Arial" w:eastAsia="Arial" w:hAnsi="Arial"/>
          <w:sz w:val="24"/>
          <w:szCs w:val="24"/>
        </w:rPr>
        <w:t xml:space="preserve">- основан на определении обязанностей КС и инспекторов надзора за КС;</w:t>
      </w:r>
    </w:p>
    <w:p>
      <w:pPr>
        <w:spacing w:after="120"/>
        <w:ind w:firstLine="397"/>
        <w:jc w:val="both"/>
      </w:pPr>
      <w:r>
        <w:rPr>
          <w:rFonts w:ascii="Arial" w:cs="Arial" w:eastAsia="Arial" w:hAnsi="Arial"/>
          <w:sz w:val="24"/>
          <w:szCs w:val="24"/>
        </w:rPr>
        <w:t xml:space="preserve">- соответствует конкретным характеристикам каждого кредитного союза: его величине и степени присущих ему рисков;</w:t>
      </w:r>
    </w:p>
    <w:p>
      <w:pPr>
        <w:spacing w:after="120"/>
        <w:ind w:firstLine="397"/>
        <w:jc w:val="both"/>
      </w:pPr>
      <w:r>
        <w:rPr>
          <w:rFonts w:ascii="Arial" w:cs="Arial" w:eastAsia="Arial" w:hAnsi="Arial"/>
          <w:sz w:val="24"/>
          <w:szCs w:val="24"/>
        </w:rPr>
        <w:t xml:space="preserve">- является динамичным и чутким по отношению к изменяющимся рискам в отдельных кредитных союзах и развивающимся рыночным условиям;</w:t>
      </w:r>
    </w:p>
    <w:p>
      <w:pPr>
        <w:spacing w:after="120"/>
        <w:ind w:firstLine="397"/>
        <w:jc w:val="both"/>
      </w:pPr>
      <w:r>
        <w:rPr>
          <w:rFonts w:ascii="Arial" w:cs="Arial" w:eastAsia="Arial" w:hAnsi="Arial"/>
          <w:sz w:val="24"/>
          <w:szCs w:val="24"/>
        </w:rPr>
        <w:t xml:space="preserve">- концентрирует свои усилия на том, чтобы КС внедряли и поддерживали соответствующие системы управления рисками;</w:t>
      </w:r>
    </w:p>
    <w:p>
      <w:pPr>
        <w:spacing w:after="120"/>
        <w:ind w:firstLine="397"/>
        <w:jc w:val="both"/>
      </w:pPr>
      <w:r>
        <w:rPr>
          <w:rFonts w:ascii="Arial" w:cs="Arial" w:eastAsia="Arial" w:hAnsi="Arial"/>
          <w:sz w:val="24"/>
          <w:szCs w:val="24"/>
        </w:rPr>
        <w:t xml:space="preserve">- проверяет соблюдение КС нормативных актов, требований НБКР и законодательства путем осуществления проверок на местах и посредством внешнего надзора;</w:t>
      </w:r>
    </w:p>
    <w:p>
      <w:pPr>
        <w:spacing w:after="120"/>
        <w:ind w:firstLine="397"/>
        <w:jc w:val="both"/>
      </w:pPr>
      <w:r>
        <w:rPr>
          <w:rFonts w:ascii="Arial" w:cs="Arial" w:eastAsia="Arial" w:hAnsi="Arial"/>
          <w:sz w:val="24"/>
          <w:szCs w:val="24"/>
        </w:rPr>
        <w:t xml:space="preserve">- рационально и эффективно использует человеческие ресурсы НБКР, направляя основные силы на участки, где имеется наибольший риск.</w:t>
      </w:r>
    </w:p>
    <w:p>
      <w:pPr>
        <w:spacing w:after="120"/>
        <w:ind w:firstLine="397"/>
        <w:jc w:val="both"/>
      </w:pPr>
      <w:r>
        <w:rPr>
          <w:rFonts w:ascii="Arial" w:cs="Arial" w:eastAsia="Arial" w:hAnsi="Arial"/>
          <w:sz w:val="24"/>
          <w:szCs w:val="24"/>
        </w:rPr>
        <w:t xml:space="preserve">1.4. Надзор за КС - это цикл, состоящий из планирования, инспектирования, мониторинга и взаимодействия, предусматривающий сотрудничество между органом надзора (НБКР) и КС. На каждом этапе надзорного цикла НБКР оценивает, насколько эффективно руководство КС выявляет, оценивает, контролирует и управляет рисками.</w:t>
      </w:r>
    </w:p>
    <w:p>
      <w:pPr>
        <w:spacing w:after="120"/>
        <w:ind w:firstLine="397"/>
        <w:jc w:val="both"/>
      </w:pPr>
      <w:r>
        <w:rPr>
          <w:rFonts w:ascii="Arial" w:cs="Arial" w:eastAsia="Arial" w:hAnsi="Arial"/>
          <w:sz w:val="24"/>
          <w:szCs w:val="24"/>
        </w:rPr>
        <w:t xml:space="preserve">1.5. Настоящая Инструкция определяет основные цели и виды инспекторских проверок деятельности кредитных союзов, лицензируемых НБКР. Кроме того, Инструкция устанавливает обязательные требования, предъявляемые к КС, в связи с проведением проверки их деятельности.</w:t>
      </w:r>
    </w:p>
    <w:p>
      <w:pPr>
        <w:spacing w:after="120"/>
        <w:ind w:firstLine="397"/>
        <w:jc w:val="both"/>
      </w:pPr>
      <w:r>
        <w:rPr>
          <w:rFonts w:ascii="Arial" w:cs="Arial" w:eastAsia="Arial" w:hAnsi="Arial"/>
          <w:sz w:val="24"/>
          <w:szCs w:val="24"/>
        </w:rPr>
        <w:t xml:space="preserve">1.6. Для целей настоящей Инструкции используются следующие сокращенные обозначения и термины:</w:t>
      </w:r>
    </w:p>
    <w:p>
      <w:pPr>
        <w:spacing w:after="120"/>
        <w:ind w:firstLine="397"/>
        <w:jc w:val="both"/>
      </w:pPr>
      <w:r>
        <w:rPr>
          <w:rFonts w:ascii="Arial" w:cs="Arial" w:eastAsia="Arial" w:hAnsi="Arial"/>
          <w:sz w:val="24"/>
          <w:szCs w:val="24"/>
        </w:rPr>
        <w:t xml:space="preserve">- исполнительный орган управления - Председатель и члены Правления кредитного союза;</w:t>
      </w:r>
    </w:p>
    <w:p>
      <w:pPr>
        <w:spacing w:after="120"/>
        <w:ind w:firstLine="397"/>
        <w:jc w:val="both"/>
      </w:pPr>
      <w:r>
        <w:rPr>
          <w:rFonts w:ascii="Arial" w:cs="Arial" w:eastAsia="Arial" w:hAnsi="Arial"/>
          <w:sz w:val="24"/>
          <w:szCs w:val="24"/>
        </w:rPr>
        <w:t xml:space="preserve">- CAMEL - Международная рейтинговая система оценки деятельности финансово-кредитных учреждений, используемая НБКР (С - капитал, А - качество активов, М - менеджмент, Е - прибыльность, L - ликвидность).</w:t>
      </w:r>
    </w:p>
    <w:p>
      <w:pPr>
        <w:spacing w:after="120"/>
        <w:ind w:firstLine="397"/>
        <w:jc w:val="both"/>
      </w:pPr>
      <w:r>
        <w:rPr>
          <w:rFonts w:ascii="Arial" w:cs="Arial" w:eastAsia="Arial" w:hAnsi="Arial"/>
          <w:sz w:val="24"/>
          <w:szCs w:val="24"/>
        </w:rPr>
        <w:t xml:space="preserve">1.7. НБКР использует рейтинговую систему CAMEL для инспектирования на местах. Рейтинговая система дает общие рамки для сравнения и оценки всех существенных финансовых и операционных показателей работы, а также уровня соблюдения нормативных актов НБКР и законодательства Кыргызской Республики для каждого КС. Это дает возможность надзору за кредитными союзами в процессе проверки на местах определить для каждого КС рейтинговую оценку, которая отражает общее состояние кредитного союза.</w:t>
      </w:r>
    </w:p>
    <w:p>
      <w:pPr>
        <w:spacing w:after="120"/>
        <w:ind w:firstLine="397"/>
        <w:jc w:val="both"/>
      </w:pPr>
      <w:r>
        <w:rPr>
          <w:rFonts w:ascii="Arial" w:cs="Arial" w:eastAsia="Arial" w:hAnsi="Arial"/>
          <w:sz w:val="24"/>
          <w:szCs w:val="24"/>
        </w:rPr>
        <w:t xml:space="preserve">Для получения сводного рейтинга проводится оценка по следующим показателям:</w:t>
      </w:r>
    </w:p>
    <w:p>
      <w:pPr>
        <w:spacing w:after="120"/>
        <w:ind w:firstLine="397"/>
        <w:jc w:val="both"/>
      </w:pPr>
      <w:r>
        <w:rPr>
          <w:rFonts w:ascii="Arial" w:cs="Arial" w:eastAsia="Arial" w:hAnsi="Arial"/>
          <w:sz w:val="24"/>
          <w:szCs w:val="24"/>
        </w:rPr>
        <w:t xml:space="preserve">Адекватность капитала С</w:t>
      </w:r>
    </w:p>
    <w:p>
      <w:pPr>
        <w:spacing w:after="120"/>
        <w:ind w:firstLine="397"/>
        <w:jc w:val="both"/>
      </w:pPr>
      <w:r>
        <w:rPr>
          <w:rFonts w:ascii="Arial" w:cs="Arial" w:eastAsia="Arial" w:hAnsi="Arial"/>
          <w:sz w:val="24"/>
          <w:szCs w:val="24"/>
        </w:rPr>
        <w:t xml:space="preserve">Качество активов А</w:t>
      </w:r>
    </w:p>
    <w:p>
      <w:pPr>
        <w:spacing w:after="120"/>
        <w:ind w:firstLine="397"/>
        <w:jc w:val="both"/>
      </w:pPr>
      <w:r>
        <w:rPr>
          <w:rFonts w:ascii="Arial" w:cs="Arial" w:eastAsia="Arial" w:hAnsi="Arial"/>
          <w:sz w:val="24"/>
          <w:szCs w:val="24"/>
        </w:rPr>
        <w:t xml:space="preserve">Менеджмент М</w:t>
      </w:r>
    </w:p>
    <w:p>
      <w:pPr>
        <w:spacing w:after="120"/>
        <w:ind w:firstLine="397"/>
        <w:jc w:val="both"/>
      </w:pPr>
      <w:r>
        <w:rPr>
          <w:rFonts w:ascii="Arial" w:cs="Arial" w:eastAsia="Arial" w:hAnsi="Arial"/>
          <w:sz w:val="24"/>
          <w:szCs w:val="24"/>
        </w:rPr>
        <w:t xml:space="preserve">Доходность Е</w:t>
      </w:r>
    </w:p>
    <w:p>
      <w:pPr>
        <w:spacing w:after="120"/>
        <w:ind w:firstLine="397"/>
        <w:jc w:val="both"/>
      </w:pPr>
      <w:r>
        <w:rPr>
          <w:rFonts w:ascii="Arial" w:cs="Arial" w:eastAsia="Arial" w:hAnsi="Arial"/>
          <w:sz w:val="24"/>
          <w:szCs w:val="24"/>
        </w:rPr>
        <w:t xml:space="preserve">Ликвидность L</w:t>
      </w:r>
    </w:p>
    <w:p>
      <w:pPr>
        <w:spacing w:after="120"/>
        <w:ind w:firstLine="397"/>
        <w:jc w:val="both"/>
      </w:pPr>
      <w:r>
        <w:rPr>
          <w:rFonts w:ascii="Arial" w:cs="Arial" w:eastAsia="Arial" w:hAnsi="Arial"/>
          <w:sz w:val="24"/>
          <w:szCs w:val="24"/>
        </w:rPr>
        <w:t xml:space="preserve">1.8. В основу этого рейтинга положена оценка пяти исходных компонентов финансового состояния и операций кредитного союза. В процессе присвоения рейтинга будут учитываться размеры кредитного союза, характер его деятельности и особенности рисков, которым он подвергается. Рейтинг индивидуальных компонентов может пересматриваться по результатам целевых проверок.</w:t>
      </w:r>
    </w:p>
    <w:p>
      <w:pPr>
        <w:spacing w:after="120"/>
        <w:ind w:firstLine="397"/>
        <w:jc w:val="both"/>
      </w:pPr>
      <w:r>
        <w:rPr>
          <w:rFonts w:ascii="Arial" w:cs="Arial" w:eastAsia="Arial" w:hAnsi="Arial"/>
          <w:sz w:val="24"/>
          <w:szCs w:val="24"/>
        </w:rPr>
        <w:t xml:space="preserve">Рейтинг основан на пятибалльной шкале с возрастанием баллов по мере ухудшения проблем, связанных с кредитным союзом. В сводном рейтинге будут учитываться рейтинг и относительная значимость пяти индивидуальных компонентов. Сводный рейтинг не является средним арифметическим пяти компонентных рейтингов, хотя он часто может совпадать с простым средним значением.</w:t>
      </w:r>
    </w:p>
    <w:p>
      <w:pPr>
        <w:spacing w:after="120"/>
        <w:ind w:firstLine="397"/>
        <w:jc w:val="both"/>
      </w:pPr>
      <w:r>
        <w:rPr>
          <w:rFonts w:ascii="Arial" w:cs="Arial" w:eastAsia="Arial" w:hAnsi="Arial"/>
          <w:sz w:val="24"/>
          <w:szCs w:val="24"/>
        </w:rPr>
        <w:t xml:space="preserve">Таким образом, "1" представляет наивысший рейтинг и, соответственно, самый низкий уровень беспокойства с точки зрения надзора, тогда как "5" представляет самый низкий, критически недостаточный уровень работы КС и, следовательно, самый высокий уровень беспокойства. Каждому КС определяется единый сводный рейтинг, основанный на оценке соответствия определенным финансовым и операционным стандартам, критериям и принципам.</w:t>
      </w:r>
    </w:p>
    <w:p>
      <w:pPr>
        <w:spacing w:after="120"/>
        <w:ind w:firstLine="397"/>
        <w:jc w:val="both"/>
      </w:pPr>
      <w:r>
        <w:rPr>
          <w:rFonts w:ascii="Arial" w:cs="Arial" w:eastAsia="Arial" w:hAnsi="Arial"/>
          <w:sz w:val="24"/>
          <w:szCs w:val="24"/>
        </w:rPr>
        <w:t xml:space="preserve">1.9. Сводный рейтинг CAMEL оценки результатов деятельности кредитных союзов:</w:t>
      </w:r>
    </w:p>
    <w:p>
      <w:pPr>
        <w:spacing w:after="120"/>
        <w:ind w:firstLine="397"/>
        <w:jc w:val="both"/>
      </w:pPr>
      <w:r>
        <w:rPr>
          <w:rFonts w:ascii="Arial" w:cs="Arial" w:eastAsia="Arial" w:hAnsi="Arial"/>
          <w:sz w:val="24"/>
          <w:szCs w:val="24"/>
        </w:rPr>
        <w:t xml:space="preserve">Рейтинг 1 - КС с данным рейтингом практически здоровы во всех отношениях, любые критические выводы или комментарии незначительны и их можно устранить в рабочем порядке.</w:t>
      </w:r>
    </w:p>
    <w:p>
      <w:pPr>
        <w:spacing w:after="120"/>
        <w:ind w:firstLine="397"/>
        <w:jc w:val="both"/>
      </w:pPr>
      <w:r>
        <w:rPr>
          <w:rFonts w:ascii="Arial" w:cs="Arial" w:eastAsia="Arial" w:hAnsi="Arial"/>
          <w:sz w:val="24"/>
          <w:szCs w:val="24"/>
        </w:rPr>
        <w:t xml:space="preserve">Рейтинг 2 - КС с данным рейтингом в основном здоровы, но в их деятельности имеются недостатки, исправимые в рабочем порядке. Характер и серьезность этих недостатков не дают основания сомневаться в стабильности кредитного союза.</w:t>
      </w:r>
    </w:p>
    <w:p>
      <w:pPr>
        <w:spacing w:after="120"/>
        <w:ind w:firstLine="397"/>
        <w:jc w:val="both"/>
      </w:pPr>
      <w:r>
        <w:rPr>
          <w:rFonts w:ascii="Arial" w:cs="Arial" w:eastAsia="Arial" w:hAnsi="Arial"/>
          <w:sz w:val="24"/>
          <w:szCs w:val="24"/>
        </w:rPr>
        <w:t xml:space="preserve">Рейтинг 3 - КС с данным рейтингом имеют комплекс финансовых и операционных недостатков, от умеренных до серьезных. КС, проводящие операции с нарушением законодательства Кыргызской Республики и нормативных актов НБКР, могут быть также отнесены к данной категории, несмотря на то, что финансовая и общая устойчивость таковы, что их несостоятельность может быть лишь отдаленным явлением.</w:t>
      </w:r>
    </w:p>
    <w:p>
      <w:pPr>
        <w:spacing w:after="120"/>
        <w:ind w:firstLine="397"/>
        <w:jc w:val="both"/>
      </w:pPr>
      <w:r>
        <w:rPr>
          <w:rFonts w:ascii="Arial" w:cs="Arial" w:eastAsia="Arial" w:hAnsi="Arial"/>
          <w:sz w:val="24"/>
          <w:szCs w:val="24"/>
        </w:rPr>
        <w:t xml:space="preserve">Рейтинг 4 - КС с данным рейтингом имеют чрезмерный объем серьезных финансовых недостатков или сочетание прочих условий, которые определяют деятельность кредитного союза как неудовлетворительную. Существуют большие и серьезные проблемы, которым не уделяется соответствующее внимание. Имеется значительная угроза банкротства, но это еще не неизбежно или ясно не выражено.</w:t>
      </w:r>
    </w:p>
    <w:p>
      <w:pPr>
        <w:spacing w:after="120"/>
        <w:ind w:firstLine="397"/>
        <w:jc w:val="both"/>
      </w:pPr>
      <w:r>
        <w:rPr>
          <w:rFonts w:ascii="Arial" w:cs="Arial" w:eastAsia="Arial" w:hAnsi="Arial"/>
          <w:sz w:val="24"/>
          <w:szCs w:val="24"/>
        </w:rPr>
        <w:t xml:space="preserve">Рейтинг 5 - деятельность КС с данным рейтингом имеет высокую вероятность банкротства в ближайшем будущем. Объем и серьезность недостатков или неблагополучных и нездоровых тенденций настолько критичны, что такой КС, при отсутствии срочных и решительных корректирующих мер, скорее всего, потребует ликвидации, или других экстренных мер.</w:t>
      </w:r>
    </w:p>
    <w:p>
      <w:pPr>
        <w:spacing w:after="120"/>
        <w:ind w:firstLine="397"/>
        <w:jc w:val="both"/>
      </w:pPr>
      <w:r>
        <w:rPr>
          <w:rFonts w:ascii="Arial" w:cs="Arial" w:eastAsia="Arial" w:hAnsi="Arial"/>
          <w:sz w:val="24"/>
          <w:szCs w:val="24"/>
        </w:rPr>
        <w:t xml:space="preserve">1.10. Раскрытие рейтинга CAMEL исполнительному руководству КС производится при необходимости.</w:t>
      </w:r>
    </w:p>
    <w:p>
      <w:pPr>
        <w:spacing w:after="120"/>
        <w:ind w:firstLine="397"/>
        <w:jc w:val="both"/>
      </w:pPr>
      <w:r>
        <w:rPr>
          <w:rFonts w:ascii="Arial" w:cs="Arial" w:eastAsia="Arial" w:hAnsi="Arial"/>
          <w:sz w:val="24"/>
          <w:szCs w:val="24"/>
        </w:rPr>
        <w:t xml:space="preserve">При завершении проверки руководитель проверки может сообщить предварительный рейтинг исполнительному руководству кредитного союза. Однако при этом отмечается, что данный рейтинг является предварительным и может быть изменен до завершения работы над отчетом о проверке.</w:t>
      </w:r>
    </w:p>
    <w:p>
      <w:pPr>
        <w:spacing w:after="120"/>
        <w:ind w:firstLine="397"/>
        <w:jc w:val="both"/>
      </w:pPr>
      <w:r>
        <w:rPr>
          <w:rFonts w:ascii="Arial" w:cs="Arial" w:eastAsia="Arial" w:hAnsi="Arial"/>
          <w:sz w:val="24"/>
          <w:szCs w:val="24"/>
        </w:rPr>
        <w:t xml:space="preserve">1.11. Надзор за КС осуществляется в зависимости от вида и степени сложности рисков, которые существуют в данном КС.</w:t>
      </w:r>
    </w:p>
    <w:p>
      <w:pPr>
        <w:spacing w:after="120"/>
        <w:ind w:firstLine="397"/>
        <w:jc w:val="both"/>
      </w:pPr>
      <w:r>
        <w:rPr>
          <w:rFonts w:ascii="Arial" w:cs="Arial" w:eastAsia="Arial" w:hAnsi="Arial"/>
          <w:sz w:val="24"/>
          <w:szCs w:val="24"/>
        </w:rPr>
        <w:t xml:space="preserve">1.12. Если в процессе инспектирования на местах, или проведении внешнего надзора инспектора обнаружат, что риск, принимаемый КС, не оправдан, то они должны связаться с исполнительным руководством КС для принятия им мер по уменьшению или устранению неоправданного риска. В такой ситуации КС должен предпринять определенные исправительные меры по уменьшению подверженности кредитного союза риску, такие как увеличение объема капитала или усиление системы управления риском.</w:t>
      </w:r>
    </w:p>
    <w:p>
      <w:pPr>
        <w:spacing w:after="120"/>
        <w:ind w:firstLine="397"/>
        <w:jc w:val="both"/>
      </w:pPr>
      <w:r>
        <w:rPr>
          <w:rFonts w:ascii="Arial" w:cs="Arial" w:eastAsia="Arial" w:hAnsi="Arial"/>
          <w:sz w:val="24"/>
          <w:szCs w:val="24"/>
        </w:rPr>
        <w:t xml:space="preserve">1.13. Инспектирование деятельности кредитного союза осуществляется Отделом инспектирования за небанковскими финансово-кредитными организациями Управления инспектирования (далее - ОИ НФКО УИ) и областными управлениями и представительствами Национального банка (далее по тексту - ОУ).</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r>
        <w:rPr>
          <w:rFonts w:ascii="Arial" w:cs="Arial" w:eastAsia="Arial" w:hAnsi="Arial"/>
          <w:sz w:val="24"/>
          <w:szCs w:val="24"/>
        </w:rPr>
        <w:t xml:space="preserve">31 мая 2017 года № 21/8</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 Цели проведения инспекторских проверок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Основными целями проведения проверок деятельности кредитного союза являются:</w:t>
      </w:r>
    </w:p>
    <w:p>
      <w:pPr>
        <w:spacing w:after="120"/>
        <w:ind w:firstLine="397"/>
        <w:jc w:val="both"/>
      </w:pPr>
      <w:r>
        <w:rPr>
          <w:rFonts w:ascii="Arial" w:cs="Arial" w:eastAsia="Arial" w:hAnsi="Arial"/>
          <w:sz w:val="24"/>
          <w:szCs w:val="24"/>
        </w:rPr>
        <w:t xml:space="preserve">- оценка общего финансового состояния КС, качества менеджмента КС;</w:t>
      </w:r>
    </w:p>
    <w:p>
      <w:pPr>
        <w:spacing w:after="120"/>
        <w:ind w:firstLine="397"/>
        <w:jc w:val="both"/>
      </w:pPr>
      <w:r>
        <w:rPr>
          <w:rFonts w:ascii="Arial" w:cs="Arial" w:eastAsia="Arial" w:hAnsi="Arial"/>
          <w:sz w:val="24"/>
          <w:szCs w:val="24"/>
        </w:rPr>
        <w:t xml:space="preserve">- определение рисков, недостатков и слабых мест КС, которые угрожают его устойчивости и стабильности;</w:t>
      </w:r>
    </w:p>
    <w:p>
      <w:pPr>
        <w:spacing w:after="120"/>
        <w:ind w:firstLine="397"/>
        <w:jc w:val="both"/>
      </w:pPr>
      <w:r>
        <w:rPr>
          <w:rFonts w:ascii="Arial" w:cs="Arial" w:eastAsia="Arial" w:hAnsi="Arial"/>
          <w:sz w:val="24"/>
          <w:szCs w:val="24"/>
        </w:rPr>
        <w:t xml:space="preserve">- определение соблюдения кредитным союзом законодательства Кыргызской Республики и нормативных актов НБКР;</w:t>
      </w:r>
    </w:p>
    <w:p>
      <w:pPr>
        <w:spacing w:after="120"/>
        <w:ind w:firstLine="397"/>
        <w:jc w:val="both"/>
      </w:pPr>
      <w:r>
        <w:rPr>
          <w:rFonts w:ascii="Arial" w:cs="Arial" w:eastAsia="Arial" w:hAnsi="Arial"/>
          <w:sz w:val="24"/>
          <w:szCs w:val="24"/>
        </w:rPr>
        <w:t xml:space="preserve">- оценка достоверности регулятивной отчетности КС, представленной в НБКР;</w:t>
      </w:r>
    </w:p>
    <w:p>
      <w:pPr>
        <w:spacing w:after="120"/>
        <w:ind w:firstLine="397"/>
        <w:jc w:val="both"/>
      </w:pPr>
      <w:r>
        <w:rPr>
          <w:rFonts w:ascii="Arial" w:cs="Arial" w:eastAsia="Arial" w:hAnsi="Arial"/>
          <w:sz w:val="24"/>
          <w:szCs w:val="24"/>
        </w:rPr>
        <w:t xml:space="preserve">- выработка рекомендаций для устранения выявленных нарушений и недостатков, улучшения состояния КС и уменьшения рисков, и, если необходимо, выработка предложений по применению предупредительных мер и санкций для устранения выявленных нарушений;</w:t>
      </w:r>
    </w:p>
    <w:p>
      <w:pPr>
        <w:spacing w:after="120"/>
        <w:ind w:firstLine="397"/>
        <w:jc w:val="both"/>
      </w:pPr>
      <w:r>
        <w:rPr>
          <w:rFonts w:ascii="Arial" w:cs="Arial" w:eastAsia="Arial" w:hAnsi="Arial"/>
          <w:sz w:val="24"/>
          <w:szCs w:val="24"/>
        </w:rPr>
        <w:t xml:space="preserve">- оценка выполнения органами управления КС рекомендаций предыдущей проверки по устранению выявленных недостатков.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3. Виды инспекторских проверок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В зависимости от поставленных задач, проверки могут быть двух видов: комплексными и целевыми, и завершаются составлением отчета о проверке.</w:t>
      </w:r>
    </w:p>
    <w:p>
      <w:pPr>
        <w:spacing w:after="120"/>
        <w:ind w:firstLine="397"/>
        <w:jc w:val="both"/>
      </w:pPr>
      <w:r>
        <w:rPr>
          <w:rFonts w:ascii="Arial" w:cs="Arial" w:eastAsia="Arial" w:hAnsi="Arial"/>
          <w:sz w:val="24"/>
          <w:szCs w:val="24"/>
        </w:rPr>
        <w:t xml:space="preserve">Комплексная проверка определяет общее состояние кредитного союза и соответствующий рейтинг CAMEL на дату проверки.</w:t>
      </w:r>
    </w:p>
    <w:p>
      <w:pPr>
        <w:spacing w:after="120"/>
        <w:ind w:firstLine="397"/>
        <w:jc w:val="both"/>
      </w:pPr>
      <w:r>
        <w:rPr>
          <w:rFonts w:ascii="Arial" w:cs="Arial" w:eastAsia="Arial" w:hAnsi="Arial"/>
          <w:sz w:val="24"/>
          <w:szCs w:val="24"/>
        </w:rPr>
        <w:t xml:space="preserve">Целевая проверка проводится с целью обзора и более тщательного рассмотрения отдельных аспектов деятельности кредитного союза.</w:t>
      </w:r>
    </w:p>
    <w:p>
      <w:pPr>
        <w:spacing w:after="120"/>
        <w:ind w:firstLine="397"/>
        <w:jc w:val="both"/>
      </w:pPr>
      <w:r>
        <w:rPr>
          <w:rFonts w:ascii="Arial" w:cs="Arial" w:eastAsia="Arial" w:hAnsi="Arial"/>
          <w:sz w:val="24"/>
          <w:szCs w:val="24"/>
        </w:rPr>
        <w:t xml:space="preserve">В зависимости от порядка уведомления, проверки могут быть плановыми (с предварительным уведомлением кредитного союза), и внезапными (без предварительного уведомления о предстоящей проверке).</w:t>
      </w:r>
    </w:p>
    <w:p>
      <w:pPr>
        <w:spacing w:after="120"/>
        <w:ind w:firstLine="397"/>
        <w:jc w:val="both"/>
      </w:pPr>
      <w:r>
        <w:rPr>
          <w:rFonts w:ascii="Arial" w:cs="Arial" w:eastAsia="Arial" w:hAnsi="Arial"/>
          <w:sz w:val="24"/>
          <w:szCs w:val="24"/>
        </w:rPr>
        <w:t xml:space="preserve">3.2. Обычно целевые проверки носят внезапный характер. В случае проведения внезапной проверки направление на проверку предъявляется кредитному союзу непосредственно в момент прибытия группы инспекторов в кредитный союз.</w:t>
      </w:r>
    </w:p>
    <w:p>
      <w:pPr>
        <w:spacing w:after="120"/>
        <w:ind w:firstLine="397"/>
        <w:jc w:val="both"/>
      </w:pPr>
      <w:r>
        <w:rPr>
          <w:rFonts w:ascii="Arial" w:cs="Arial" w:eastAsia="Arial" w:hAnsi="Arial"/>
          <w:sz w:val="24"/>
          <w:szCs w:val="24"/>
        </w:rPr>
        <w:t xml:space="preserve">3.3. В случае, если проверка не является внезапной, то руководитель проверки, в срок не позже, чем за 5 дней до ожидаемого фактического получения кредитным союзом, высылает в КС уведомительное письмо с приложением перечня необходимых документов, а направление на проверку предъявляется по прибытию в КС.</w:t>
      </w:r>
    </w:p>
    <w:p>
      <w:pPr>
        <w:spacing w:after="120"/>
        <w:ind w:firstLine="397"/>
        <w:jc w:val="both"/>
      </w:pPr>
      <w:r>
        <w:rPr>
          <w:rFonts w:ascii="Arial" w:cs="Arial" w:eastAsia="Arial" w:hAnsi="Arial"/>
          <w:sz w:val="24"/>
          <w:szCs w:val="24"/>
        </w:rPr>
        <w:t xml:space="preserve">Уведомительное письмо (Приложение 1) и направление на проверку (Приложение 2) направляется/вручается за подписью начальника УННУ/ОУ НБКР.</w:t>
      </w:r>
    </w:p>
    <w:p>
      <w:pPr>
        <w:spacing w:after="120"/>
        <w:ind w:firstLine="397"/>
        <w:jc w:val="both"/>
      </w:pPr>
      <w:r>
        <w:rPr>
          <w:rFonts w:ascii="Arial" w:cs="Arial" w:eastAsia="Arial" w:hAnsi="Arial"/>
          <w:sz w:val="24"/>
          <w:szCs w:val="24"/>
        </w:rPr>
        <w:t xml:space="preserve">3.4. В соответствии с политикой НБКР, комплексная проверка каждого кредитного союза проводится для оценки общего состояния кредитного союза по компонентам рейтинговой системы (CAMEL) со следующей периодичностью:</w:t>
      </w:r>
    </w:p>
    <w:p>
      <w:pPr>
        <w:spacing w:after="120"/>
        <w:ind w:firstLine="397"/>
        <w:jc w:val="both"/>
      </w:pPr>
      <w:r>
        <w:rPr>
          <w:rFonts w:ascii="Arial" w:cs="Arial" w:eastAsia="Arial" w:hAnsi="Arial"/>
          <w:sz w:val="24"/>
          <w:szCs w:val="24"/>
        </w:rPr>
        <w:t xml:space="preserve">- ежегодно для КС, обладающих лицензией на право привлечения депозитов от своих участников;</w:t>
      </w:r>
    </w:p>
    <w:p>
      <w:pPr>
        <w:spacing w:after="120"/>
        <w:ind w:firstLine="397"/>
        <w:jc w:val="both"/>
      </w:pPr>
      <w:r>
        <w:rPr>
          <w:rFonts w:ascii="Arial" w:cs="Arial" w:eastAsia="Arial" w:hAnsi="Arial"/>
          <w:sz w:val="24"/>
          <w:szCs w:val="24"/>
        </w:rPr>
        <w:t xml:space="preserve">- один раз в два года для КС, имеющих внешние заимствования от специализированного финансово-кредитного учреждения ОАО "Финансовая компания кредитных союзов" (далее - ФККС);</w:t>
      </w:r>
    </w:p>
    <w:p>
      <w:pPr>
        <w:spacing w:after="120"/>
        <w:ind w:firstLine="397"/>
        <w:jc w:val="both"/>
      </w:pPr>
      <w:r>
        <w:rPr>
          <w:rFonts w:ascii="Arial" w:cs="Arial" w:eastAsia="Arial" w:hAnsi="Arial"/>
          <w:sz w:val="24"/>
          <w:szCs w:val="24"/>
        </w:rPr>
        <w:t xml:space="preserve">- при выдаче лицензии на право привлечения вкладов (депозитов) от своих участников в соответствии с </w:t>
      </w:r>
      <w:hyperlink w:history="1" r:id="rIdrv6rfd0wvjdg32xbd1rvv">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лицензировании деятельности кредитных союзов, утвержденным </w:t>
      </w:r>
      <w:hyperlink w:history="1" r:id="rIdy7czczilgpfonrvkgwd5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14/3 от 04.05.05 г. и зарегистрированным Министерством юстиции Кыргызской Республики за № 75-05 от 10.06.2005 г.;</w:t>
      </w:r>
    </w:p>
    <w:p>
      <w:pPr>
        <w:spacing w:after="120"/>
        <w:ind w:firstLine="397"/>
        <w:jc w:val="both"/>
      </w:pPr>
      <w:r>
        <w:rPr>
          <w:rFonts w:ascii="Arial" w:cs="Arial" w:eastAsia="Arial" w:hAnsi="Arial"/>
          <w:sz w:val="24"/>
          <w:szCs w:val="24"/>
        </w:rPr>
        <w:t xml:space="preserve">- инспекторские проверки КС, работающих исключительно со своими собственными средствами, осуществляются по мере необходимости (поступление жалобы, по результатам внешнего надзора и т.д.).</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60yflxf_9ssdjxj97lni-">
        <w:r>
          <w:rPr>
            <w:rFonts w:ascii="Arial" w:cs="Arial" w:eastAsia="Arial" w:hAnsi="Arial"/>
            <w:color w:val="1D4ED8"/>
            <w:sz w:val="24"/>
            <w:szCs w:val="24"/>
            <w:u w:val="single"/>
          </w:rPr>
          <w:t xml:space="preserve">12 декабря 2012 года № 48/10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3.5. Целевая проверка кредитного союза проводится:</w:t>
      </w:r>
    </w:p>
    <w:p>
      <w:pPr>
        <w:spacing w:after="120"/>
        <w:ind w:firstLine="397"/>
        <w:jc w:val="both"/>
      </w:pPr>
      <w:r>
        <w:rPr>
          <w:rFonts w:ascii="Arial" w:cs="Arial" w:eastAsia="Arial" w:hAnsi="Arial"/>
          <w:sz w:val="24"/>
          <w:szCs w:val="24"/>
        </w:rPr>
        <w:t xml:space="preserve">- в случае выявления каких-либо негативных тенденций, выявленных в ходе осуществления внешнего надзора;</w:t>
      </w:r>
    </w:p>
    <w:p>
      <w:pPr>
        <w:spacing w:after="120"/>
        <w:ind w:firstLine="397"/>
        <w:jc w:val="both"/>
      </w:pPr>
      <w:r>
        <w:rPr>
          <w:rFonts w:ascii="Arial" w:cs="Arial" w:eastAsia="Arial" w:hAnsi="Arial"/>
          <w:sz w:val="24"/>
          <w:szCs w:val="24"/>
        </w:rPr>
        <w:t xml:space="preserve">- в случае необходимости при выдаче лицензии на привлечение вкладов от участников, если в течение 6 месяцев до момента подачи КС соответствующего заявления была произведена комплексная проверка его деятельности;</w:t>
      </w:r>
    </w:p>
    <w:p>
      <w:pPr>
        <w:spacing w:after="120"/>
        <w:ind w:firstLine="397"/>
        <w:jc w:val="both"/>
      </w:pPr>
      <w:r>
        <w:rPr>
          <w:rFonts w:ascii="Arial" w:cs="Arial" w:eastAsia="Arial" w:hAnsi="Arial"/>
          <w:sz w:val="24"/>
          <w:szCs w:val="24"/>
        </w:rPr>
        <w:t xml:space="preserve">- при поступлении жалобы на деятельность КС;</w:t>
      </w:r>
    </w:p>
    <w:p>
      <w:pPr>
        <w:spacing w:after="120"/>
        <w:ind w:firstLine="397"/>
        <w:jc w:val="both"/>
      </w:pPr>
      <w:r>
        <w:rPr>
          <w:rFonts w:ascii="Arial" w:cs="Arial" w:eastAsia="Arial" w:hAnsi="Arial"/>
          <w:sz w:val="24"/>
          <w:szCs w:val="24"/>
        </w:rPr>
        <w:t xml:space="preserve">- при необходимости проверки устранения кредитным союзом выявленных нарушений в целях принятия решения о возобновлении отдельных операций/действия лицензии;</w:t>
      </w:r>
    </w:p>
    <w:p>
      <w:pPr>
        <w:spacing w:after="120"/>
        <w:ind w:firstLine="397"/>
        <w:jc w:val="both"/>
      </w:pPr>
      <w:r>
        <w:rPr>
          <w:rFonts w:ascii="Arial" w:cs="Arial" w:eastAsia="Arial" w:hAnsi="Arial"/>
          <w:sz w:val="24"/>
          <w:szCs w:val="24"/>
        </w:rPr>
        <w:t xml:space="preserve">- если есть факты и/или подозрения в мошенничестве, злоупотреблении и других незаконных действиях, проводимых КС;</w:t>
      </w:r>
    </w:p>
    <w:p>
      <w:pPr>
        <w:spacing w:after="120"/>
        <w:ind w:firstLine="397"/>
        <w:jc w:val="both"/>
      </w:pPr>
      <w:r>
        <w:rPr>
          <w:rFonts w:ascii="Arial" w:cs="Arial" w:eastAsia="Arial" w:hAnsi="Arial"/>
          <w:sz w:val="24"/>
          <w:szCs w:val="24"/>
        </w:rPr>
        <w:t xml:space="preserve">- если есть другие обстоятельства, которые требуют немедленного вмешательства органа надзора за кредитными союзами.</w:t>
      </w:r>
    </w:p>
    <w:p>
      <w:pPr>
        <w:spacing w:after="120"/>
        <w:ind w:firstLine="397"/>
        <w:jc w:val="both"/>
      </w:pPr>
      <w:r>
        <w:rPr>
          <w:rFonts w:ascii="Arial" w:cs="Arial" w:eastAsia="Arial" w:hAnsi="Arial"/>
          <w:sz w:val="24"/>
          <w:szCs w:val="24"/>
        </w:rPr>
        <w:t xml:space="preserve">3.6. В зависимости от ситуации/обстоятельств НБКР может планировать более частые проверки (например, ухудшение деятельности КС требует немедленного вмешательства НБКР).</w:t>
      </w:r>
    </w:p>
    <w:p>
      <w:pPr>
        <w:spacing w:after="120"/>
        <w:ind w:firstLine="397"/>
        <w:jc w:val="both"/>
      </w:pPr>
      <w:r>
        <w:rPr>
          <w:rFonts w:ascii="Arial" w:cs="Arial" w:eastAsia="Arial" w:hAnsi="Arial"/>
          <w:sz w:val="24"/>
          <w:szCs w:val="24"/>
        </w:rPr>
        <w:t xml:space="preserve">3.7. Срок проведения проверок на местах составляет не более 15 рабочих дней. В зависимости от вида проверки, размеров кредитного союза, а также от сложности ситуации срок проверки может быть продлен на 15 рабочих дней при предоставлении дополнительного направления на проверку, подписанного начальником УИ/ОУ после согласования с заместителем Председателя/членом Правления, курирующим надзорный блок/начальником УИ, соответственно.</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4. Проведение инспекторской проверки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После прибытия на место проверки, руководитель проверки должен провести встречу с Председателем Правления КС (или лицом, исполняющим его обязанности), чтобы:</w:t>
      </w:r>
    </w:p>
    <w:p>
      <w:pPr>
        <w:spacing w:after="120"/>
        <w:ind w:firstLine="397"/>
        <w:jc w:val="both"/>
      </w:pPr>
      <w:r>
        <w:rPr>
          <w:rFonts w:ascii="Arial" w:cs="Arial" w:eastAsia="Arial" w:hAnsi="Arial"/>
          <w:sz w:val="24"/>
          <w:szCs w:val="24"/>
        </w:rPr>
        <w:t xml:space="preserve">- вручить направление, и проинформировать о масштабах и задачах проверки;</w:t>
      </w:r>
    </w:p>
    <w:p>
      <w:pPr>
        <w:spacing w:after="120"/>
        <w:ind w:firstLine="397"/>
        <w:jc w:val="both"/>
      </w:pPr>
      <w:r>
        <w:rPr>
          <w:rFonts w:ascii="Arial" w:cs="Arial" w:eastAsia="Arial" w:hAnsi="Arial"/>
          <w:sz w:val="24"/>
          <w:szCs w:val="24"/>
        </w:rPr>
        <w:t xml:space="preserve">- обсудить процесс проведения проверки;</w:t>
      </w:r>
    </w:p>
    <w:p>
      <w:pPr>
        <w:spacing w:after="120"/>
        <w:ind w:firstLine="397"/>
        <w:jc w:val="both"/>
      </w:pPr>
      <w:r>
        <w:rPr>
          <w:rFonts w:ascii="Arial" w:cs="Arial" w:eastAsia="Arial" w:hAnsi="Arial"/>
          <w:sz w:val="24"/>
          <w:szCs w:val="24"/>
        </w:rPr>
        <w:t xml:space="preserve">- представить инспекторов с указанием участков их работы;</w:t>
      </w:r>
    </w:p>
    <w:p>
      <w:pPr>
        <w:spacing w:after="120"/>
        <w:ind w:firstLine="397"/>
        <w:jc w:val="both"/>
      </w:pPr>
      <w:r>
        <w:rPr>
          <w:rFonts w:ascii="Arial" w:cs="Arial" w:eastAsia="Arial" w:hAnsi="Arial"/>
          <w:sz w:val="24"/>
          <w:szCs w:val="24"/>
        </w:rPr>
        <w:t xml:space="preserve">- определить график осуществления контактов с руководством и сотрудниками кредитного союза;</w:t>
      </w:r>
    </w:p>
    <w:p>
      <w:pPr>
        <w:spacing w:after="120"/>
        <w:ind w:firstLine="397"/>
        <w:jc w:val="both"/>
      </w:pPr>
      <w:r>
        <w:rPr>
          <w:rFonts w:ascii="Arial" w:cs="Arial" w:eastAsia="Arial" w:hAnsi="Arial"/>
          <w:sz w:val="24"/>
          <w:szCs w:val="24"/>
        </w:rPr>
        <w:t xml:space="preserve">- ответить на вопросы исполнительного руководства кредитного союза.</w:t>
      </w:r>
    </w:p>
    <w:p>
      <w:pPr>
        <w:spacing w:after="120"/>
        <w:ind w:firstLine="397"/>
        <w:jc w:val="both"/>
      </w:pPr>
      <w:r>
        <w:rPr>
          <w:rFonts w:ascii="Arial" w:cs="Arial" w:eastAsia="Arial" w:hAnsi="Arial"/>
          <w:sz w:val="24"/>
          <w:szCs w:val="24"/>
        </w:rPr>
        <w:t xml:space="preserve">4.2. При отказе или уклонении Председателя Правления (или лица, исполняющего его обязанности) и/или сотрудников кредитного союза от ознакомления с направлением УИ/ОУ Национального банка о начале проверки, либо при недопуске в кредитный союз или иного препятствования действиям инспекторов, руководитель проверки должен составить Акт о противодействии проведению проверки (</w:t>
      </w:r>
      <w:hyperlink w:history="1" r:id="rIdivxdlil4u-0dmoc4pzmcc">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который Председатель кредитного союза (или лицо, исполняющее его обязанности) и/или другие должностные лица кредитного союза обязаны подписать.</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4.3. В первый день проверки КС обязан предоставить все документы, указанные в списке, приложенном к письму-уведомлению (Приложение 1). В случае, если КС отказывается представить какие-либо документы из списка или документы, которые потребовались в процессе проверки, либо в случае, когда кредитный союз не имеет возможности представить эти документы, КС обязан представить письменное обоснование отказа или невозможности представления этих документов.</w:t>
      </w:r>
    </w:p>
    <w:p>
      <w:pPr>
        <w:spacing w:after="120"/>
        <w:ind w:firstLine="397"/>
        <w:jc w:val="both"/>
      </w:pPr>
      <w:r>
        <w:rPr>
          <w:rFonts w:ascii="Arial" w:cs="Arial" w:eastAsia="Arial" w:hAnsi="Arial"/>
          <w:sz w:val="24"/>
          <w:szCs w:val="24"/>
        </w:rPr>
        <w:t xml:space="preserve">4.4. Если КС отказывается представить такое обоснование или ввиду неуважительности причин такого отказа, руководитель проверки составляет Акт о противодействии проведению проверки, который подписывается руководителем проверки и одним из членов органов управления кредитного союза. Отказ члена органа управления КС от подписания актируется инспекторами НБКР в соответствующем порядке, с указанием мотивов отказа. Соответствующие меры применяются при первом же случае воспрепятствования руководства КС проведению проверки.</w:t>
      </w:r>
    </w:p>
    <w:p>
      <w:pPr>
        <w:spacing w:after="120"/>
        <w:ind w:firstLine="397"/>
        <w:jc w:val="both"/>
      </w:pPr>
      <w:r>
        <w:rPr>
          <w:rFonts w:ascii="Arial" w:cs="Arial" w:eastAsia="Arial" w:hAnsi="Arial"/>
          <w:sz w:val="24"/>
          <w:szCs w:val="24"/>
        </w:rPr>
        <w:t xml:space="preserve">4.5. В случае, если по прибытию инспекторов окажется, что КС не располагается по зарегистрированному адресу, то данный факт фиксируется инспекторами с последующим применением соответствующих мер воздействий к КС.</w:t>
      </w:r>
    </w:p>
    <w:p>
      <w:pPr>
        <w:spacing w:after="120"/>
        <w:ind w:firstLine="397"/>
        <w:jc w:val="both"/>
      </w:pPr>
      <w:r>
        <w:rPr>
          <w:rFonts w:ascii="Arial" w:cs="Arial" w:eastAsia="Arial" w:hAnsi="Arial"/>
          <w:sz w:val="24"/>
          <w:szCs w:val="24"/>
        </w:rPr>
        <w:t xml:space="preserve">4.6. Руководство КС должно оказать всестороннюю помощь группе инспекторов и обеспечить выполнение следующих условий:</w:t>
      </w:r>
    </w:p>
    <w:p>
      <w:pPr>
        <w:spacing w:after="120"/>
        <w:ind w:firstLine="397"/>
        <w:jc w:val="both"/>
      </w:pPr>
      <w:r>
        <w:rPr>
          <w:rFonts w:ascii="Arial" w:cs="Arial" w:eastAsia="Arial" w:hAnsi="Arial"/>
          <w:sz w:val="24"/>
          <w:szCs w:val="24"/>
        </w:rPr>
        <w:t xml:space="preserve">- инспектора должны иметь свободный доступ в помещения кредитного союза, ко всем сотрудникам кредитного союза, документации, а также записям, необходимым для проведения инспекции;</w:t>
      </w:r>
    </w:p>
    <w:p>
      <w:pPr>
        <w:spacing w:after="120"/>
        <w:ind w:firstLine="397"/>
        <w:jc w:val="both"/>
      </w:pPr>
      <w:r>
        <w:rPr>
          <w:rFonts w:ascii="Arial" w:cs="Arial" w:eastAsia="Arial" w:hAnsi="Arial"/>
          <w:sz w:val="24"/>
          <w:szCs w:val="24"/>
        </w:rPr>
        <w:t xml:space="preserve">- инспектора должны своевременно получать всю необходимую для проведения проверки информацию и получать необходимые пояснения и/или объяснения от любого сотрудника КС;</w:t>
      </w:r>
    </w:p>
    <w:p>
      <w:pPr>
        <w:spacing w:after="120"/>
        <w:ind w:firstLine="397"/>
        <w:jc w:val="both"/>
      </w:pPr>
      <w:r>
        <w:rPr>
          <w:rFonts w:ascii="Arial" w:cs="Arial" w:eastAsia="Arial" w:hAnsi="Arial"/>
          <w:sz w:val="24"/>
          <w:szCs w:val="24"/>
        </w:rPr>
        <w:t xml:space="preserve">- там, где возможно, группе инспекторов должно быть предоставлено отдельное помещение в кредитном союзе, и кредитный союз должен обеспечить безопасное хранение документов кредитного союза и НБКР, а также предоставить доступ к копировальной и иной технике (при ее наличии), необходимой для осуществления проверки;</w:t>
      </w:r>
    </w:p>
    <w:p>
      <w:pPr>
        <w:spacing w:after="120"/>
        <w:ind w:firstLine="397"/>
        <w:jc w:val="both"/>
      </w:pPr>
      <w:r>
        <w:rPr>
          <w:rFonts w:ascii="Arial" w:cs="Arial" w:eastAsia="Arial" w:hAnsi="Arial"/>
          <w:sz w:val="24"/>
          <w:szCs w:val="24"/>
        </w:rPr>
        <w:t xml:space="preserve">- в случае отсутствия копировальной техники и отказа сотрудника кредитного союза сопровождать инспектора за пределы помещения КС для копирования документа, инспектор, при выносе документов из помещения КС, должен получить подпись ответственного сотрудника КС, удостоверяющую, что документы выносятся из помещения для копирования, и при возвращении документа еще одну подпись, подтверждающую, что все документы были возвращены;</w:t>
      </w:r>
    </w:p>
    <w:p>
      <w:pPr>
        <w:spacing w:after="120"/>
        <w:ind w:firstLine="397"/>
        <w:jc w:val="both"/>
      </w:pPr>
      <w:r>
        <w:rPr>
          <w:rFonts w:ascii="Arial" w:cs="Arial" w:eastAsia="Arial" w:hAnsi="Arial"/>
          <w:sz w:val="24"/>
          <w:szCs w:val="24"/>
        </w:rPr>
        <w:t xml:space="preserve">- для оперативного и эффективного решения административных и других вопросов, поднятых в процессе проверки, а также координации отношений кредитного союза с инспекторами от КС назначается ответственное лицо.</w:t>
      </w:r>
    </w:p>
    <w:p>
      <w:pPr>
        <w:spacing w:after="120"/>
        <w:ind w:firstLine="397"/>
        <w:jc w:val="both"/>
      </w:pPr>
      <w:r>
        <w:rPr>
          <w:rFonts w:ascii="Arial" w:cs="Arial" w:eastAsia="Arial" w:hAnsi="Arial"/>
          <w:sz w:val="24"/>
          <w:szCs w:val="24"/>
        </w:rPr>
        <w:t xml:space="preserve">4.6.-1. Руководство КС, при проведении инспекторских проверок со стороны НБКР, обязано предоставить отдельное помещение в кредитном союзе группе проверяющих НБКР, в котором отсутствуют аудио/видео устройства, осуществляющие аудио/видео запись, пресекать любые попытки третьих лиц установить аудио/видео оборудование в помещении, предоставленном группе проверяющих НБКР, обеспечить безопасность хранения документов кредитного союза и группы проверяющих НБКР, а также предоставить указанным лицам оборудование и технику, необходимые для осуществления проверки.</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3pbepy_np-hi8qvhkao80">
        <w:r>
          <w:rPr>
            <w:rFonts w:ascii="Arial" w:cs="Arial" w:eastAsia="Arial" w:hAnsi="Arial"/>
            <w:i/>
            <w:iCs/>
            <w:color w:val="1D4ED8"/>
            <w:sz w:val="24"/>
            <w:szCs w:val="24"/>
            <w:u w:val="single"/>
          </w:rPr>
          <w:t xml:space="preserve">4 июля 2012 года № 28/9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4.7. Инспекторы могут запрашивать документы КС, связанные с выполнением возложенных на них заданий. Инспекторы могут делать копии или выписки из необходимых документов и требовать (при необходимости) представления объяснений по документам КС.</w:t>
      </w:r>
    </w:p>
    <w:p>
      <w:pPr>
        <w:spacing w:after="120"/>
        <w:ind w:firstLine="397"/>
        <w:jc w:val="both"/>
      </w:pPr>
      <w:r>
        <w:rPr>
          <w:rFonts w:ascii="Arial" w:cs="Arial" w:eastAsia="Arial" w:hAnsi="Arial"/>
          <w:sz w:val="24"/>
          <w:szCs w:val="24"/>
        </w:rPr>
        <w:t xml:space="preserve">4.8. При выполнении поставленных задач, члены группы по проверке КС (инспекторы) проводят обсуждение по возникающим в ходе проверки вопросам с ответственными сотрудниками КС.</w:t>
      </w:r>
    </w:p>
    <w:p>
      <w:pPr>
        <w:spacing w:after="120"/>
        <w:ind w:firstLine="397"/>
        <w:jc w:val="both"/>
      </w:pPr>
      <w:r>
        <w:rPr>
          <w:rFonts w:ascii="Arial" w:cs="Arial" w:eastAsia="Arial" w:hAnsi="Arial"/>
          <w:sz w:val="24"/>
          <w:szCs w:val="24"/>
        </w:rPr>
        <w:t xml:space="preserve">4.9. В случае выявления в ходе проверки нарушений в других сферах деятельности КС, которые первоначально не были предусмотрены программой проверки, а также при установлении фактов нарушения законодательства Кыргызской Республики, сроки проверки могут быть продлены, согласно пункту 3.7 настоящей Инструкции.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5. Заключительная встреча с исполнительным органом управления, кредитного союза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Руководитель проверки, по завершению проверки, должен провести заключительную встречу с председателем Правления кредитного союза (или лицом, исполняющим его обязанности) и другими членами органов управления (по необходимости), которая организуется для информирования исполнительного руководства кредитного союза о результатах проверки, обсуждения выводов относительно рисков, а также представления рекомендаций. Начальник отдела инспектирования ОИ НФКО/начальник отдела надзора ОУ Национального банка (либо лица их замещающие) при необходимости могут присутствовать на встрече. В ходе встречи руководитель проверки должен проинформировать о нарушениях, которые должны быть устранены и максимально акцентировать внимание на те области, которые представляют наибольший риск для кредитного союза. Кроме того, заключительная встреча дает возможность Председателю Правления и исполнительному руководству кредитного союза прояснить ситуацию по вопросам, которые вызывают беспокойство у надзора, прояснить и уточнить существующие проблемы, а также задать вопросы инспекторам.</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5.2. На заключительной встрече руководитель проверки должен проинформировать исполнительное руководство кредитного союза о выводах, сделанных в ходе проверки, которые включают:</w:t>
      </w:r>
    </w:p>
    <w:p>
      <w:pPr>
        <w:spacing w:after="120"/>
        <w:ind w:firstLine="397"/>
        <w:jc w:val="both"/>
      </w:pPr>
      <w:r>
        <w:rPr>
          <w:rFonts w:ascii="Arial" w:cs="Arial" w:eastAsia="Arial" w:hAnsi="Arial"/>
          <w:sz w:val="24"/>
          <w:szCs w:val="24"/>
        </w:rPr>
        <w:t xml:space="preserve">- все случаи нарушения законодательства и нормативных актов НБКР, раскрытых в ходе проверки;</w:t>
      </w:r>
    </w:p>
    <w:p>
      <w:pPr>
        <w:spacing w:after="120"/>
        <w:ind w:firstLine="397"/>
        <w:jc w:val="both"/>
      </w:pPr>
      <w:r>
        <w:rPr>
          <w:rFonts w:ascii="Arial" w:cs="Arial" w:eastAsia="Arial" w:hAnsi="Arial"/>
          <w:sz w:val="24"/>
          <w:szCs w:val="24"/>
        </w:rPr>
        <w:t xml:space="preserve">- выводы о качестве активов;</w:t>
      </w:r>
    </w:p>
    <w:p>
      <w:pPr>
        <w:spacing w:after="120"/>
        <w:ind w:firstLine="397"/>
        <w:jc w:val="both"/>
      </w:pPr>
      <w:r>
        <w:rPr>
          <w:rFonts w:ascii="Arial" w:cs="Arial" w:eastAsia="Arial" w:hAnsi="Arial"/>
          <w:sz w:val="24"/>
          <w:szCs w:val="24"/>
        </w:rPr>
        <w:t xml:space="preserve">- выводы о прибыльности кредитного союза;</w:t>
      </w:r>
    </w:p>
    <w:p>
      <w:pPr>
        <w:spacing w:after="120"/>
        <w:ind w:firstLine="397"/>
        <w:jc w:val="both"/>
      </w:pPr>
      <w:r>
        <w:rPr>
          <w:rFonts w:ascii="Arial" w:cs="Arial" w:eastAsia="Arial" w:hAnsi="Arial"/>
          <w:sz w:val="24"/>
          <w:szCs w:val="24"/>
        </w:rPr>
        <w:t xml:space="preserve">- выводы об адекватности капитала;</w:t>
      </w:r>
    </w:p>
    <w:p>
      <w:pPr>
        <w:spacing w:after="120"/>
        <w:ind w:firstLine="397"/>
        <w:jc w:val="both"/>
      </w:pPr>
      <w:r>
        <w:rPr>
          <w:rFonts w:ascii="Arial" w:cs="Arial" w:eastAsia="Arial" w:hAnsi="Arial"/>
          <w:sz w:val="24"/>
          <w:szCs w:val="24"/>
        </w:rPr>
        <w:t xml:space="preserve">- выводы о ликвидности;</w:t>
      </w:r>
    </w:p>
    <w:p>
      <w:pPr>
        <w:spacing w:after="120"/>
        <w:ind w:firstLine="397"/>
        <w:jc w:val="both"/>
      </w:pPr>
      <w:r>
        <w:rPr>
          <w:rFonts w:ascii="Arial" w:cs="Arial" w:eastAsia="Arial" w:hAnsi="Arial"/>
          <w:sz w:val="24"/>
          <w:szCs w:val="24"/>
        </w:rPr>
        <w:t xml:space="preserve">- оценку менеджмента и качества управления;</w:t>
      </w:r>
    </w:p>
    <w:p>
      <w:pPr>
        <w:spacing w:after="120"/>
        <w:ind w:firstLine="397"/>
        <w:jc w:val="both"/>
      </w:pPr>
      <w:r>
        <w:rPr>
          <w:rFonts w:ascii="Arial" w:cs="Arial" w:eastAsia="Arial" w:hAnsi="Arial"/>
          <w:sz w:val="24"/>
          <w:szCs w:val="24"/>
        </w:rPr>
        <w:t xml:space="preserve">- оценку действующей системы бухгалтерского учета и отчетности, информационной системы и системы внутреннего контроля;</w:t>
      </w:r>
    </w:p>
    <w:p>
      <w:pPr>
        <w:spacing w:after="120"/>
        <w:ind w:firstLine="397"/>
        <w:jc w:val="both"/>
      </w:pPr>
      <w:r>
        <w:rPr>
          <w:rFonts w:ascii="Arial" w:cs="Arial" w:eastAsia="Arial" w:hAnsi="Arial"/>
          <w:sz w:val="24"/>
          <w:szCs w:val="24"/>
        </w:rPr>
        <w:t xml:space="preserve">- раскрытие недостатков в классификации активов, формировании и поддержании адекватных резервов. При этом необходимо указать, что эти требования должны быть выполнены до начала следующего отчетного периода;</w:t>
      </w:r>
    </w:p>
    <w:p>
      <w:pPr>
        <w:spacing w:after="120"/>
        <w:ind w:firstLine="397"/>
        <w:jc w:val="both"/>
      </w:pPr>
      <w:r>
        <w:rPr>
          <w:rFonts w:ascii="Arial" w:cs="Arial" w:eastAsia="Arial" w:hAnsi="Arial"/>
          <w:sz w:val="24"/>
          <w:szCs w:val="24"/>
        </w:rPr>
        <w:t xml:space="preserve">- другую необходимую информацию.</w:t>
      </w:r>
    </w:p>
    <w:p>
      <w:pPr>
        <w:spacing w:after="120"/>
        <w:ind w:firstLine="397"/>
        <w:jc w:val="both"/>
      </w:pPr>
      <w:r>
        <w:rPr>
          <w:rFonts w:ascii="Arial" w:cs="Arial" w:eastAsia="Arial" w:hAnsi="Arial"/>
          <w:sz w:val="24"/>
          <w:szCs w:val="24"/>
        </w:rPr>
        <w:t xml:space="preserve">5.3. В ходе заключительной встречи руководитель проверки сообщает исполнительному руководству КС о необходимости исправить все недостатки, выявленные в ходе проверки, а также рекомендует приемлемые решения указанных проблем и сроки их исполнения.</w:t>
      </w:r>
    </w:p>
    <w:p>
      <w:pPr>
        <w:spacing w:after="120"/>
        <w:ind w:firstLine="397"/>
        <w:jc w:val="both"/>
      </w:pPr>
      <w:r>
        <w:rPr>
          <w:rFonts w:ascii="Arial" w:cs="Arial" w:eastAsia="Arial" w:hAnsi="Arial"/>
          <w:sz w:val="24"/>
          <w:szCs w:val="24"/>
        </w:rPr>
        <w:t xml:space="preserve">5.4. В ходе встречи составляется протокол встречи, где фиксируются все обсуждаемые вопросы, и который должен быть подписан руководителем проверки и Председателем Правления КС, а в случае его отсутствия уполномоченным лицом.</w:t>
      </w:r>
    </w:p>
    <w:p>
      <w:pPr>
        <w:spacing w:after="120"/>
        <w:ind w:firstLine="397"/>
        <w:jc w:val="both"/>
      </w:pPr>
      <w:r>
        <w:rPr>
          <w:rFonts w:ascii="Arial" w:cs="Arial" w:eastAsia="Arial" w:hAnsi="Arial"/>
          <w:sz w:val="24"/>
          <w:szCs w:val="24"/>
        </w:rPr>
        <w:t xml:space="preserve">5.5. Оценка деятельности КС, произведенная в ходе проверки, является окончательной.</w:t>
      </w:r>
    </w:p>
    <w:p>
      <w:pPr>
        <w:spacing w:after="120"/>
        <w:ind w:firstLine="397"/>
        <w:jc w:val="both"/>
      </w:pPr>
      <w:r>
        <w:rPr>
          <w:rFonts w:ascii="Arial" w:cs="Arial" w:eastAsia="Arial" w:hAnsi="Arial"/>
          <w:sz w:val="24"/>
          <w:szCs w:val="24"/>
        </w:rPr>
        <w:t xml:space="preserve">5.6. В случае необходимости по результатам проверки может быть затребована корректировка финансовой отчетности с учетом существенности</w:t>
      </w:r>
      <w:r>
        <w:rPr>
          <w:rFonts w:ascii="Arial" w:cs="Arial" w:eastAsia="Arial" w:hAnsi="Arial"/>
          <w:sz w:val="24"/>
          <w:szCs w:val="24"/>
        </w:rPr>
        <w:t xml:space="preserve">(1)</w:t>
      </w:r>
      <w:r>
        <w:rPr>
          <w:rFonts w:ascii="Arial" w:cs="Arial" w:eastAsia="Arial" w:hAnsi="Arial"/>
          <w:sz w:val="24"/>
          <w:szCs w:val="24"/>
        </w:rPr>
        <w:t xml:space="preserve"> в соответствии с принятыми стандартами финансовой отчетности.</w:t>
      </w:r>
    </w:p>
    <w:p>
      <w:pPr>
        <w:spacing w:after="120"/>
        <w:ind w:firstLine="397"/>
        <w:jc w:val="both"/>
      </w:pPr>
      <w:r>
        <w:rPr>
          <w:rFonts w:ascii="Arial" w:cs="Arial" w:eastAsia="Arial" w:hAnsi="Arial"/>
          <w:sz w:val="24"/>
          <w:szCs w:val="24"/>
        </w:rPr>
        <w:t xml:space="preserve">Примечание (1). Критерий существенности устанавливается в соответствии с МСФО.</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6. Отчет о проверке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По итогам проверки составляется отчет о проверке, отражающий результаты проверки в письменном виде для органов управления кредитного союза. Отчет о проверке фокусирует внимание органов управления кредитного союза на основных выводах и заключениях проверки, включая все существенные проблемы и меры, которые необходимо предпринять. Отчет содержит все выводы и вопросы, вызывающие беспокойство у органа надзора, а также обязательства, принятые кредитным союзом для исправления и/или улучшения ситуации.</w:t>
      </w:r>
    </w:p>
    <w:p>
      <w:pPr>
        <w:spacing w:after="120"/>
        <w:ind w:firstLine="397"/>
        <w:jc w:val="both"/>
      </w:pPr>
      <w:r>
        <w:rPr>
          <w:rFonts w:ascii="Arial" w:cs="Arial" w:eastAsia="Arial" w:hAnsi="Arial"/>
          <w:sz w:val="24"/>
          <w:szCs w:val="24"/>
        </w:rPr>
        <w:t xml:space="preserve">6.2. Отчет о проверке является одним из первых шагов (мер воздействия), предпринимаемых в отношении кредитного союза по итогам инспекторской проверки, и может содержать обязательные к исполнению предписания об устранении в определенный срок выявленных нарушений при обнаружении фактов несоблюдения кредитным союзом нормативных требований НБКР, либо нарушения законодательства Кыргызской Республики.</w:t>
      </w:r>
    </w:p>
    <w:p>
      <w:pPr>
        <w:spacing w:after="120"/>
        <w:ind w:firstLine="397"/>
        <w:jc w:val="both"/>
      </w:pPr>
      <w:r>
        <w:rPr>
          <w:rFonts w:ascii="Arial" w:cs="Arial" w:eastAsia="Arial" w:hAnsi="Arial"/>
          <w:sz w:val="24"/>
          <w:szCs w:val="24"/>
        </w:rPr>
        <w:t xml:space="preserve">6.3. Отчет о проверке содержит информацию об общем состоянии кредитного союза, а также об имеющихся существенных рисках и/или недостатках.</w:t>
      </w:r>
    </w:p>
    <w:p>
      <w:pPr>
        <w:spacing w:after="120"/>
        <w:ind w:firstLine="397"/>
        <w:jc w:val="both"/>
      </w:pPr>
      <w:r>
        <w:rPr>
          <w:rFonts w:ascii="Arial" w:cs="Arial" w:eastAsia="Arial" w:hAnsi="Arial"/>
          <w:sz w:val="24"/>
          <w:szCs w:val="24"/>
        </w:rPr>
        <w:t xml:space="preserve">6.4. Отчет о комплексной проверке кредитного союза составляется в соответствии с требованиями внутренних процедур НБКР.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Меры воздействия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При обнаружении недостатков в деятельности кредитного союза и нарушений законодательства Кыргызской Республики, в том числе нормативных требований НБКР, проверяющие готовят рекомендации о применении к кредитному союзу мер воздействия в соответствии с нормативными актами НБКР и законодательством Кыргызской Республики.</w:t>
      </w:r>
    </w:p>
    <w:p>
      <w:pPr>
        <w:spacing w:after="120"/>
        <w:ind w:firstLine="397"/>
        <w:jc w:val="both"/>
      </w:pPr>
      <w:r>
        <w:rPr>
          <w:rFonts w:ascii="Arial" w:cs="Arial" w:eastAsia="Arial" w:hAnsi="Arial"/>
          <w:sz w:val="24"/>
          <w:szCs w:val="24"/>
        </w:rPr>
        <w:t xml:space="preserve">7.2. Решение о применении к КС мер воздействия принимается в установленном порядке соответствующими должностными лицами и органами НБКР, уполномоченными принимать такие решения согласно нормативным актам НБКР.</w:t>
      </w:r>
    </w:p>
    <w:p>
      <w:pPr>
        <w:spacing w:after="120"/>
        <w:ind w:firstLine="397"/>
        <w:jc w:val="both"/>
      </w:pPr>
      <w:r>
        <w:rPr>
          <w:rFonts w:ascii="Arial" w:cs="Arial" w:eastAsia="Arial" w:hAnsi="Arial"/>
          <w:sz w:val="24"/>
          <w:szCs w:val="24"/>
        </w:rPr>
        <w:t xml:space="preserve">7.3. Если в ходе проверки будет установлено, что член(ы) органов управления кредитного союза совершали действия, подпадающие под деяния, предусмотренные Уголовным кодексом КР, то НБКР вправе передать имеющиеся материалы, подтверждающие выводы инспекторов, в соответствующие правоохранительные органы (по подведомственности), в соответствии с Уголовно-процессуальным кодексом Кыргызской Республики и внутренними положениями и процедурами НБКР.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Ознакомление с отчетом о проверке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Отчет о проверке в запечатанном виде с сопроводительным письмом направляется Председателю Правления КС. В обязательном порядке должно быть получено подтверждение о доставке отчета, включающее фамилию и инициалы Председателя Правления КС, его подпись и дату доставки.</w:t>
      </w:r>
    </w:p>
    <w:p>
      <w:pPr>
        <w:spacing w:after="120"/>
        <w:ind w:firstLine="397"/>
        <w:jc w:val="both"/>
      </w:pPr>
      <w:r>
        <w:rPr>
          <w:rFonts w:ascii="Arial" w:cs="Arial" w:eastAsia="Arial" w:hAnsi="Arial"/>
          <w:sz w:val="24"/>
          <w:szCs w:val="24"/>
        </w:rPr>
        <w:t xml:space="preserve">8.2. В сопроводительном письме указывается:</w:t>
      </w:r>
    </w:p>
    <w:p>
      <w:pPr>
        <w:spacing w:after="120"/>
        <w:ind w:firstLine="397"/>
        <w:jc w:val="both"/>
      </w:pPr>
      <w:r>
        <w:rPr>
          <w:rFonts w:ascii="Arial" w:cs="Arial" w:eastAsia="Arial" w:hAnsi="Arial"/>
          <w:sz w:val="24"/>
          <w:szCs w:val="24"/>
        </w:rPr>
        <w:t xml:space="preserve">- что Правлению КС необходимо внимательно изучить отчет и в зависимости от рекомендаций, содержащихся в отчете, принять необходимые меры по устранению выявленных нарушений и отмеченных недостатков;</w:t>
      </w:r>
    </w:p>
    <w:p>
      <w:pPr>
        <w:spacing w:after="120"/>
        <w:ind w:firstLine="397"/>
        <w:jc w:val="both"/>
      </w:pPr>
      <w:r>
        <w:rPr>
          <w:rFonts w:ascii="Arial" w:cs="Arial" w:eastAsia="Arial" w:hAnsi="Arial"/>
          <w:sz w:val="24"/>
          <w:szCs w:val="24"/>
        </w:rPr>
        <w:t xml:space="preserve">- что после ознакомления с отчетом о проверке, необходимо подписать лист ознакомления (Приложение 4);</w:t>
      </w:r>
    </w:p>
    <w:p>
      <w:pPr>
        <w:spacing w:after="120"/>
        <w:ind w:firstLine="397"/>
        <w:jc w:val="both"/>
      </w:pPr>
      <w:r>
        <w:rPr>
          <w:rFonts w:ascii="Arial" w:cs="Arial" w:eastAsia="Arial" w:hAnsi="Arial"/>
          <w:sz w:val="24"/>
          <w:szCs w:val="24"/>
        </w:rPr>
        <w:t xml:space="preserve">- в случаях, если УННУ/ОУ НБКР считает, что необходимо проведение встречи с исполнительными органами КС, назначается дата встречи.</w:t>
      </w:r>
    </w:p>
    <w:p>
      <w:pPr>
        <w:spacing w:after="120"/>
        <w:ind w:firstLine="397"/>
        <w:jc w:val="both"/>
      </w:pPr>
      <w:r>
        <w:rPr>
          <w:rFonts w:ascii="Arial" w:cs="Arial" w:eastAsia="Arial" w:hAnsi="Arial"/>
          <w:sz w:val="24"/>
          <w:szCs w:val="24"/>
        </w:rPr>
        <w:t xml:space="preserve">8.3. Вместе с сопроводительным письмом и отчетом о проверке исполнительному руководству КС в запечатанном виде направляется информация о сводном рейтинге, присвоенном кредитному союзу по итогам проверки, и напоминается, что данная информация является конфиденциальной и не подлежит передаче третьим лицам.</w:t>
      </w:r>
    </w:p>
    <w:p>
      <w:pPr>
        <w:spacing w:after="120"/>
        <w:ind w:firstLine="397"/>
        <w:jc w:val="both"/>
      </w:pPr>
      <w:r>
        <w:rPr>
          <w:rFonts w:ascii="Arial" w:cs="Arial" w:eastAsia="Arial" w:hAnsi="Arial"/>
          <w:sz w:val="24"/>
          <w:szCs w:val="24"/>
        </w:rPr>
        <w:t xml:space="preserve">8.4. Члены Правления и Председатель Ревизионной комиссии проверенного кредитного союза должны ознакомиться с отчетом. Срок ознакомления с отчетом составляет 10 рабочих дней, начиная с даты отправления НБКР отчета с сопроводительным письмом. По окончании этого срока лист ознакомления с подписями возвращается в УННУ/ОУ НБКР.</w:t>
      </w:r>
    </w:p>
    <w:p>
      <w:pPr>
        <w:spacing w:after="120"/>
        <w:ind w:firstLine="397"/>
        <w:jc w:val="both"/>
      </w:pPr>
      <w:r>
        <w:rPr>
          <w:rFonts w:ascii="Arial" w:cs="Arial" w:eastAsia="Arial" w:hAnsi="Arial"/>
          <w:sz w:val="24"/>
          <w:szCs w:val="24"/>
        </w:rPr>
        <w:t xml:space="preserve">8.5. Члены Правления и Председатель Ревизионной комиссии проверенного КС обязаны подписаться в листе ознакомления с отчетом о проверке (Приложение 4), при этом несогласие с выводами и заключениями, содержащимися в отчете, не является основанием для отказа в подписании листа ознакомления.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Лист ознакомления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Лист ознакомления содержит подписи всех членов Правления и Председателя Ревизионной комиссии. После ознакомления с отчетом, подписанный лист ознакомления возвращается начальнику УННУ/ОУ НБКР в течение 10 рабочих дней, начиная с даты отправления сопроводительного письма НБКР. Кредитный союз должен хранить копию страницы с подписями в делах кредитного союза.</w:t>
      </w:r>
    </w:p>
    <w:p>
      <w:pPr>
        <w:spacing w:after="120"/>
        <w:ind w:firstLine="397"/>
        <w:jc w:val="both"/>
      </w:pPr>
      <w:r>
        <w:rPr>
          <w:rFonts w:ascii="Arial" w:cs="Arial" w:eastAsia="Arial" w:hAnsi="Arial"/>
          <w:sz w:val="24"/>
          <w:szCs w:val="24"/>
        </w:rPr>
        <w:t xml:space="preserve">9.2. В случае отсутствия того или иного члена Правления, и/или в случае невозможности контакта с ним в течение установленного периода времени для ознакомления с отчетом, кредитный союз в течение пяти рабочих дней со дня получения отчета, должен письменно известить начальника УННУ/ОУ НБКР о причинах, по которым член Правления не может подписать страницу с подписями. При этом, страница с подписями в установленный срок может быть возвращена в УННУ/ОУ НБКР без подписи отсутствующих членов Правления.</w:t>
      </w:r>
    </w:p>
    <w:p>
      <w:pPr>
        <w:spacing w:after="120"/>
        <w:ind w:firstLine="397"/>
        <w:jc w:val="both"/>
      </w:pPr>
      <w:r>
        <w:rPr>
          <w:rFonts w:ascii="Arial" w:cs="Arial" w:eastAsia="Arial" w:hAnsi="Arial"/>
          <w:sz w:val="24"/>
          <w:szCs w:val="24"/>
        </w:rPr>
        <w:t xml:space="preserve">9.3. Ответственность за ознакомление с отчетом и подписание страницы с подписями членами Правления в последующем, возлагается на кредитный союз.</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10. Порядок обжалования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Отчет о проверке не может быть обжалован.</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10.1.1.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120"/>
        <w:ind w:firstLine="397"/>
        <w:jc w:val="both"/>
      </w:pPr>
      <w:r>
        <w:rPr>
          <w:rFonts w:ascii="Arial" w:cs="Arial" w:eastAsia="Arial" w:hAnsi="Arial"/>
          <w:i/>
          <w:iCs/>
          <w:sz w:val="24"/>
          <w:szCs w:val="24"/>
        </w:rPr>
        <w:t xml:space="preserve">10.1.2.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120"/>
        <w:ind w:firstLine="397"/>
        <w:jc w:val="both"/>
      </w:pPr>
      <w:r>
        <w:rPr>
          <w:rFonts w:ascii="Arial" w:cs="Arial" w:eastAsia="Arial" w:hAnsi="Arial"/>
          <w:i/>
          <w:iCs/>
          <w:sz w:val="24"/>
          <w:szCs w:val="24"/>
        </w:rPr>
        <w:t xml:space="preserve">10.1.3.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120"/>
        <w:ind w:firstLine="397"/>
        <w:jc w:val="both"/>
      </w:pPr>
      <w:r>
        <w:rPr>
          <w:rFonts w:ascii="Arial" w:cs="Arial" w:eastAsia="Arial" w:hAnsi="Arial"/>
          <w:sz w:val="24"/>
          <w:szCs w:val="24"/>
        </w:rPr>
        <w:t xml:space="preserve">10.2. Решения Национального банка о применении мер воздействий могут быть обжалованы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10.3.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120"/>
        <w:ind w:firstLine="397"/>
        <w:jc w:val="both"/>
      </w:pPr>
      <w:r>
        <w:rPr>
          <w:rFonts w:ascii="Arial" w:cs="Arial" w:eastAsia="Arial" w:hAnsi="Arial"/>
          <w:i/>
          <w:iCs/>
          <w:sz w:val="24"/>
          <w:szCs w:val="24"/>
        </w:rPr>
        <w:t xml:space="preserve">10.4.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120"/>
        <w:ind w:firstLine="397"/>
        <w:jc w:val="both"/>
      </w:pPr>
      <w:r>
        <w:rPr>
          <w:rFonts w:ascii="Arial" w:cs="Arial" w:eastAsia="Arial" w:hAnsi="Arial"/>
          <w:i/>
          <w:iCs/>
          <w:sz w:val="24"/>
          <w:szCs w:val="24"/>
        </w:rPr>
        <w:t xml:space="preserve">10.5.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120"/>
        <w:ind w:firstLine="397"/>
        <w:jc w:val="both"/>
      </w:pPr>
      <w:r>
        <w:rPr>
          <w:rFonts w:ascii="Arial" w:cs="Arial" w:eastAsia="Arial" w:hAnsi="Arial"/>
          <w:i/>
          <w:iCs/>
          <w:sz w:val="24"/>
          <w:szCs w:val="24"/>
        </w:rPr>
        <w:t xml:space="preserve">10.6.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(1) (Утратило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
 к </w:t>
      </w:r>
      <w:hyperlink w:history="1" r:id="rIdg_m2rhxbvplixoky3twq2">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проведении инспекторских проверок деятельности кредитных союзов</w:t>
      </w:r>
    </w:p>
    <w:p>
      <w:pPr>
        <w:spacing w:after="60"/>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Председателю кредитного союза
  __________________, 
 (наименование кредитного союза) находящегося по адресу: 
 _______________________ 
 г-ну __________________ (Ф.И.О.)</w:t>
      </w:r>
    </w:p>
    <w:p>
      <w:pPr>
        <w:spacing w:after="400" w:before="400"/>
        <w:jc w:val="center"/>
      </w:pPr>
      <w:r>
        <w:rPr>
          <w:rFonts w:ascii="Arial" w:cs="Arial" w:eastAsia="Arial" w:hAnsi="Arial"/>
          <w:b/>
          <w:bCs/>
          <w:sz w:val="32"/>
          <w:szCs w:val="32"/>
        </w:rPr>
        <w:t xml:space="preserve">УВЕДОМЛЕНИЕ</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ow0nnodz9ad0oyayuccso">
        <w:r>
          <w:rPr>
            <w:rFonts w:ascii="Arial" w:cs="Arial" w:eastAsia="Arial" w:hAnsi="Arial"/>
            <w:i/>
            <w:iCs/>
            <w:color w:val="1D4ED8"/>
            <w:sz w:val="24"/>
            <w:szCs w:val="24"/>
            <w:u w:val="single"/>
          </w:rPr>
          <w:t xml:space="preserve">12 декабря 2012 года № 48/10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Настоящим Управление инспектирования/Отдел надзора _______________ областного управления (УИ/ОН ОУ) Национального банка Кыргызской Республики (Национальный банк) уведомляет Вас, что с "___" ______________ 200__ г. будет проводиться комплексная проверка деятельности кредитного союза "_______________".</w:t>
      </w:r>
    </w:p>
    <w:p>
      <w:pPr>
        <w:spacing w:after="60"/>
        <w:ind w:firstLine="567"/>
        <w:jc w:val="both"/>
      </w:pPr>
      <w:r>
        <w:rPr>
          <w:rFonts w:ascii="Arial" w:cs="Arial" w:eastAsia="Arial" w:hAnsi="Arial"/>
          <w:sz w:val="24"/>
          <w:szCs w:val="24"/>
        </w:rPr>
        <w:t xml:space="preserve">В целях эффективного проведения проверки, а также сокращения времени пребывания инспекторов в кредитном союзе, обращаюсь к Вам с просьбой дать указания соответствующим сотрудникам подготовить документы и информацию, описанные в приложении к письму. Все документы и сведения должны быть подготовлены по состоянию на "01" __________ 200__ г. и переданы руководителю группы проверяющих в день их прибытия в кредитный союз.</w:t>
      </w:r>
    </w:p>
    <w:p>
      <w:pPr>
        <w:spacing w:after="60"/>
        <w:ind w:firstLine="567"/>
        <w:jc w:val="both"/>
      </w:pPr>
      <w:r>
        <w:rPr>
          <w:rFonts w:ascii="Arial" w:cs="Arial" w:eastAsia="Arial" w:hAnsi="Arial"/>
          <w:sz w:val="24"/>
          <w:szCs w:val="24"/>
        </w:rPr>
        <w:t xml:space="preserve">Если в ходе подготовки указанных документов у Ваших сотрудников возникнут какие-либо вопросы, а также в том случае, если кредитный союз не в состоянии подготовить запрашиваемые документы и сведения, то необходимо заблаговременно, до указанной выше даты начала инспекторской проверки, связаться с сотрудником УИ/ОН ОУ Национального банка </w:t>
      </w:r>
    </w:p>
    <w:p>
      <w:pPr>
        <w:spacing w:after="60"/>
        <w:ind w:firstLine="567"/>
        <w:jc w:val="both"/>
      </w:pPr>
      <w:r>
        <w:rPr>
          <w:rFonts w:ascii="Arial" w:cs="Arial" w:eastAsia="Arial" w:hAnsi="Arial"/>
          <w:sz w:val="24"/>
          <w:szCs w:val="24"/>
        </w:rPr>
        <w:t xml:space="preserve">_______________________________________________________________________ (указать Ф.И.О., должность и номер телефона)</w:t>
      </w:r>
    </w:p>
    <w:p>
      <w:pPr>
        <w:spacing w:after="60"/>
        <w:ind w:firstLine="567"/>
        <w:jc w:val="both"/>
      </w:pPr>
      <w:r>
        <w:rPr>
          <w:rFonts w:ascii="Arial" w:cs="Arial" w:eastAsia="Arial" w:hAnsi="Arial"/>
          <w:sz w:val="24"/>
          <w:szCs w:val="24"/>
        </w:rPr>
        <w:t xml:space="preserve">Планируется, что в проверке примут участие инспектора, в связи с этим просим подготовить рабочее помещение с рабочими местами на _______ человека.</w:t>
      </w:r>
    </w:p>
    <w:p>
      <w:pPr>
        <w:spacing w:after="60"/>
        <w:ind w:firstLine="567"/>
        <w:jc w:val="both"/>
      </w:pPr>
      <w:r>
        <w:rPr>
          <w:rFonts w:ascii="Arial" w:cs="Arial" w:eastAsia="Arial" w:hAnsi="Arial"/>
          <w:sz w:val="24"/>
          <w:szCs w:val="24"/>
        </w:rPr>
        <w:t xml:space="preserve">Прошу Вас оказывать всемерное содействие группе проверки по вопросам, связанным с проверкой, обеспечивать возможность своевременного опроса должностных лиц и участников кредитного союза, и доступ к источникам информации, необходимой для выполнения проверки.</w:t>
      </w:r>
    </w:p>
    <w:p>
      <w:pPr>
        <w:spacing w:after="60"/>
        <w:ind w:firstLine="567"/>
        <w:jc w:val="both"/>
      </w:pPr>
      <w:r>
        <w:rPr>
          <w:rFonts w:ascii="Arial" w:cs="Arial" w:eastAsia="Arial" w:hAnsi="Arial"/>
          <w:sz w:val="24"/>
          <w:szCs w:val="24"/>
        </w:rPr>
        <w:t xml:space="preserve">Приложение: Перечень документов и сведений на __________ листах.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уважением,</w:t>
      </w:r>
    </w:p>
    <w:p>
      <w:pPr>
        <w:tabs>
          <w:tab w:val="right" w:pos="10178"/>
        </w:tabs>
        <w:spacing w:after="120"/>
      </w:pPr>
      <w:r>
        <w:rPr>
          <w:rFonts w:ascii="Arial" w:cs="Arial" w:eastAsia="Arial" w:hAnsi="Arial"/>
          <w:sz w:val="24"/>
          <w:szCs w:val="24"/>
        </w:rPr>
        <w:t xml:space="preserve">Начальник УИ/ОУ _______________________ </w:t>
      </w:r>
      <w:r>
        <w:rPr>
          <w:rFonts w:ascii="Arial" w:cs="Arial" w:eastAsia="Arial" w:hAnsi="Arial"/>
          <w:sz w:val="24"/>
          <w:szCs w:val="24"/>
        </w:rPr>
        <w:t xml:space="preserve">	</w:t>
      </w: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письму-уведомлению Национального банка N ___ 
 от "___" _________ 20__ г.</w:t>
      </w:r>
    </w:p>
    <w:p>
      <w:pPr>
        <w:spacing w:after="400" w:before="400"/>
        <w:jc w:val="center"/>
      </w:pPr>
      <w:r>
        <w:rPr>
          <w:rFonts w:ascii="Arial" w:cs="Arial" w:eastAsia="Arial" w:hAnsi="Arial"/>
          <w:b/>
          <w:bCs/>
          <w:sz w:val="32"/>
          <w:szCs w:val="32"/>
        </w:rPr>
        <w:t xml:space="preserve">ПРИМЕРНЫЙ ПЕРЕЧЕНЬ 
 необходимых документов для осуществления проверки деятельности кредитного союза</w:t>
      </w:r>
    </w:p>
    <w:p>
      <w:pPr>
        <w:spacing w:after="60"/>
        <w:ind w:firstLine="567"/>
        <w:jc w:val="both"/>
      </w:pPr>
      <w:r>
        <w:rPr>
          <w:rFonts w:ascii="Arial" w:cs="Arial" w:eastAsia="Arial" w:hAnsi="Arial"/>
          <w:sz w:val="24"/>
          <w:szCs w:val="24"/>
        </w:rPr>
        <w:t xml:space="preserve">I. Документы, возникающие в ходе деятельности органов управления кредитного союза и регламентирующие деятельность кредитного союза:</w:t>
      </w:r>
    </w:p>
    <w:p>
      <w:pPr>
        <w:spacing w:after="60"/>
        <w:ind w:firstLine="567"/>
        <w:jc w:val="both"/>
      </w:pPr>
      <w:r>
        <w:rPr>
          <w:rFonts w:ascii="Arial" w:cs="Arial" w:eastAsia="Arial" w:hAnsi="Arial"/>
          <w:sz w:val="24"/>
          <w:szCs w:val="24"/>
        </w:rPr>
        <w:t xml:space="preserve">1. Учредительные документы (учредительный договор, устав, свидетельство о регистрации/перерегистрации, лицензия Национального банка).</w:t>
      </w:r>
    </w:p>
    <w:p>
      <w:pPr>
        <w:spacing w:after="60"/>
        <w:ind w:firstLine="567"/>
        <w:jc w:val="both"/>
      </w:pPr>
      <w:r>
        <w:rPr>
          <w:rFonts w:ascii="Arial" w:cs="Arial" w:eastAsia="Arial" w:hAnsi="Arial"/>
          <w:sz w:val="24"/>
          <w:szCs w:val="24"/>
        </w:rPr>
        <w:t xml:space="preserve">2. Список членов органов управления кредитного союза и их близких родственников, являющихся участниками кредитного союза (супруги, мать, отец, дети, братья, сестры, бабушки, дедушки).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члена органов управления кредитного союза</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и дата документа о назначении на должность</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близких родственников и их родственная связь</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 Штатное расписание кредитного союза и анкеты на сотрудников кредитного союза.</w:t>
      </w:r>
    </w:p>
    <w:p>
      <w:pPr>
        <w:spacing w:after="60"/>
        <w:ind w:firstLine="567"/>
        <w:jc w:val="both"/>
      </w:pPr>
      <w:r>
        <w:rPr>
          <w:rFonts w:ascii="Arial" w:cs="Arial" w:eastAsia="Arial" w:hAnsi="Arial"/>
          <w:sz w:val="24"/>
          <w:szCs w:val="24"/>
        </w:rPr>
        <w:t xml:space="preserve">4. Должностные инструкции сотрудников кредитного союза и табель учета рабочего времени.</w:t>
      </w:r>
    </w:p>
    <w:p>
      <w:pPr>
        <w:spacing w:after="60"/>
        <w:ind w:firstLine="567"/>
        <w:jc w:val="both"/>
      </w:pPr>
      <w:r>
        <w:rPr>
          <w:rFonts w:ascii="Arial" w:cs="Arial" w:eastAsia="Arial" w:hAnsi="Arial"/>
          <w:sz w:val="24"/>
          <w:szCs w:val="24"/>
        </w:rPr>
        <w:t xml:space="preserve">5. Внутренние политики, положения, инструкции, процедуры, указания и др. внутренние документы кредитного союза.</w:t>
      </w:r>
    </w:p>
    <w:p>
      <w:pPr>
        <w:spacing w:after="60"/>
        <w:ind w:firstLine="567"/>
        <w:jc w:val="both"/>
      </w:pPr>
      <w:r>
        <w:rPr>
          <w:rFonts w:ascii="Arial" w:cs="Arial" w:eastAsia="Arial" w:hAnsi="Arial"/>
          <w:sz w:val="24"/>
          <w:szCs w:val="24"/>
        </w:rPr>
        <w:t xml:space="preserve">6. Протоколы годовых и внеочередных собраний участников кредитного союза за текущий год и два предыдущих года, а также их копии.</w:t>
      </w:r>
    </w:p>
    <w:p>
      <w:pPr>
        <w:spacing w:after="60"/>
        <w:ind w:firstLine="567"/>
        <w:jc w:val="both"/>
      </w:pPr>
      <w:r>
        <w:rPr>
          <w:rFonts w:ascii="Arial" w:cs="Arial" w:eastAsia="Arial" w:hAnsi="Arial"/>
          <w:sz w:val="24"/>
          <w:szCs w:val="24"/>
        </w:rPr>
        <w:t xml:space="preserve">7. Годовые отчеты Правления кредитного союза, отчеты Ревизионной комиссии за последний год и их копии.</w:t>
      </w:r>
    </w:p>
    <w:p>
      <w:pPr>
        <w:spacing w:after="60"/>
        <w:ind w:firstLine="567"/>
        <w:jc w:val="both"/>
      </w:pPr>
      <w:r>
        <w:rPr>
          <w:rFonts w:ascii="Arial" w:cs="Arial" w:eastAsia="Arial" w:hAnsi="Arial"/>
          <w:sz w:val="24"/>
          <w:szCs w:val="24"/>
        </w:rPr>
        <w:t xml:space="preserve">8. Стратегический план развития кредитного союза и его копия.</w:t>
      </w:r>
    </w:p>
    <w:p>
      <w:pPr>
        <w:spacing w:after="60"/>
        <w:ind w:firstLine="567"/>
        <w:jc w:val="both"/>
      </w:pPr>
      <w:r>
        <w:rPr>
          <w:rFonts w:ascii="Arial" w:cs="Arial" w:eastAsia="Arial" w:hAnsi="Arial"/>
          <w:sz w:val="24"/>
          <w:szCs w:val="24"/>
        </w:rPr>
        <w:t xml:space="preserve">9. Бизнес-план кредитного союза за прошедший и текущий годы, а также их копии.</w:t>
      </w:r>
    </w:p>
    <w:p>
      <w:pPr>
        <w:spacing w:after="60"/>
        <w:ind w:firstLine="567"/>
        <w:jc w:val="both"/>
      </w:pPr>
      <w:r>
        <w:rPr>
          <w:rFonts w:ascii="Arial" w:cs="Arial" w:eastAsia="Arial" w:hAnsi="Arial"/>
          <w:sz w:val="24"/>
          <w:szCs w:val="24"/>
        </w:rPr>
        <w:t xml:space="preserve">10. Отчеты внешнего аудитора в случае, если кредитный союз проходил внешний аудит.</w:t>
      </w:r>
    </w:p>
    <w:p>
      <w:pPr>
        <w:spacing w:after="60"/>
        <w:ind w:firstLine="567"/>
        <w:jc w:val="both"/>
      </w:pPr>
      <w:r>
        <w:rPr>
          <w:rFonts w:ascii="Arial" w:cs="Arial" w:eastAsia="Arial" w:hAnsi="Arial"/>
          <w:sz w:val="24"/>
          <w:szCs w:val="24"/>
        </w:rPr>
        <w:t xml:space="preserve">II. Документы по формированию капитала кредитного союза:</w:t>
      </w:r>
    </w:p>
    <w:p>
      <w:pPr>
        <w:spacing w:after="60"/>
        <w:ind w:firstLine="567"/>
        <w:jc w:val="both"/>
      </w:pPr>
      <w:r>
        <w:rPr>
          <w:rFonts w:ascii="Arial" w:cs="Arial" w:eastAsia="Arial" w:hAnsi="Arial"/>
          <w:sz w:val="24"/>
          <w:szCs w:val="24"/>
        </w:rPr>
        <w:t xml:space="preserve">1. Реестр участников кредитного союза по состоянию на "01" _________ 200__ г.</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участника</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сберегательного пая (сом)</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сберегательного пая от суммы всех сберегательных паев кредитного союза (%)</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 Сведения  о внесении/изъятии добровольных безвозмездных взносов в капитальные резервы кредитного союза с "01" ______ 200__ г. по "01" _____ 200__ г.: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8"/>
      </w:tblGrid>
      <w:tr>
        <w:tc>
          <w:tcPr>
            <w:tcW w:type="dxa" w:w="16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участника</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взноса</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изъятого взноса</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и дата платежного документа</w:t>
            </w:r>
          </w:p>
        </w:tc>
        <w:tc>
          <w:tcPr>
            <w:tcW w:type="dxa" w:w="16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 Учетные карточки участников, в том числе учетные карточки участников, выбывших с "01" _______ 200__ г. по "01" _________ 200__ г.</w:t>
      </w:r>
    </w:p>
    <w:p>
      <w:pPr>
        <w:spacing w:after="60"/>
        <w:ind w:firstLine="567"/>
        <w:jc w:val="both"/>
      </w:pPr>
      <w:r>
        <w:rPr>
          <w:rFonts w:ascii="Arial" w:cs="Arial" w:eastAsia="Arial" w:hAnsi="Arial"/>
          <w:sz w:val="24"/>
          <w:szCs w:val="24"/>
        </w:rPr>
        <w:t xml:space="preserve">III. Документы по активным операциям кредитного союза:</w:t>
      </w:r>
    </w:p>
    <w:p>
      <w:pPr>
        <w:spacing w:after="60"/>
        <w:ind w:firstLine="567"/>
        <w:jc w:val="both"/>
      </w:pPr>
      <w:r>
        <w:rPr>
          <w:rFonts w:ascii="Arial" w:cs="Arial" w:eastAsia="Arial" w:hAnsi="Arial"/>
          <w:sz w:val="24"/>
          <w:szCs w:val="24"/>
        </w:rPr>
        <w:t xml:space="preserve">1. Сведения о кредитах кредитного союза по состоянию на "01" __________ 200__ г.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8"/>
        <w:gridCol w:w="1018"/>
        <w:gridCol w:w="1018"/>
        <w:gridCol w:w="1018"/>
        <w:gridCol w:w="1018"/>
        <w:gridCol w:w="1018"/>
        <w:gridCol w:w="1018"/>
        <w:gridCol w:w="1018"/>
        <w:gridCol w:w="1017"/>
        <w:gridCol w:w="1017"/>
      </w:tblGrid>
      <w:tr>
        <w:tc>
          <w:tcPr>
            <w:tcW w:type="dxa" w:w="101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10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заемщика</w:t>
            </w:r>
          </w:p>
        </w:tc>
        <w:tc>
          <w:tcPr>
            <w:tcW w:type="dxa" w:w="203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Общие данные</w:t>
            </w:r>
          </w:p>
        </w:tc>
        <w:tc>
          <w:tcPr>
            <w:tcW w:type="dxa" w:w="5089"/>
            <w:gridSpan w:val="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Условия кредитного договора и дополнительных соглашений к нему(*)</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1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паспорт. данные</w:t>
            </w:r>
          </w:p>
        </w:tc>
        <w:tc>
          <w:tcPr>
            <w:tcW w:type="dxa" w:w="101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житель.</w:t>
            </w:r>
          </w:p>
        </w:tc>
        <w:tc>
          <w:tcPr>
            <w:gridSpan w:val="5"/>
            <w:vMerge w:val="continue"/>
            <w:tcBorders>
              <w:top w:val="single" w:color="CBBF9E" w:sz="4"/>
              <w:left w:val="none" w:color="auto" w:sz="0"/>
              <w:bottom w:val="single" w:color="CBBF9E" w:sz="4"/>
              <w:right w:val="single" w:color="CBBF9E" w:sz="4"/>
            </w:tcBorders>
          </w:tcP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выдачи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погаш.</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кредита</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ст-ка</w:t>
            </w:r>
          </w:p>
        </w:tc>
        <w:tc>
          <w:tcPr>
            <w:tcW w:type="dxa" w:w="10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цель</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0"/>
        <w:gridCol w:w="1610"/>
        <w:gridCol w:w="910"/>
        <w:gridCol w:w="1688"/>
        <w:gridCol w:w="1688"/>
        <w:gridCol w:w="1215"/>
        <w:gridCol w:w="1215"/>
        <w:gridCol w:w="942"/>
      </w:tblGrid>
      <w:tr>
        <w:tc>
          <w:tcPr>
            <w:tcW w:type="dxa" w:w="91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Залог</w:t>
            </w:r>
          </w:p>
        </w:tc>
        <w:tc>
          <w:tcPr>
            <w:tcW w:type="dxa" w:w="16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 реструктуризаций</w:t>
            </w:r>
          </w:p>
        </w:tc>
        <w:tc>
          <w:tcPr>
            <w:tcW w:type="dxa" w:w="9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Отрасль</w:t>
            </w:r>
          </w:p>
        </w:tc>
        <w:tc>
          <w:tcPr>
            <w:tcW w:type="dxa" w:w="33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Остаток задолженности на _______ г.</w:t>
            </w:r>
          </w:p>
        </w:tc>
        <w:tc>
          <w:tcPr>
            <w:tcW w:type="dxa" w:w="24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Просрочка на _______ г. (дни)</w:t>
            </w:r>
          </w:p>
        </w:tc>
        <w:tc>
          <w:tcPr>
            <w:tcW w:type="dxa" w:w="9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Классиф-я кредита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кредиту</w:t>
            </w:r>
          </w:p>
        </w:tc>
        <w:tc>
          <w:tcPr>
            <w:tcW w:type="dxa" w:w="1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кредиту</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условия дополнительных соглашений к кредитному договору указываются в нижних строках после указания первоначальных условий кредитного договора без повторных заполнений столбца "Ф.И.О. заемщика".</w:t>
      </w:r>
    </w:p>
    <w:p>
      <w:pPr>
        <w:spacing w:after="60"/>
        <w:ind w:firstLine="567"/>
        <w:jc w:val="both"/>
      </w:pPr>
      <w:r>
        <w:rPr>
          <w:rFonts w:ascii="Arial" w:cs="Arial" w:eastAsia="Arial" w:hAnsi="Arial"/>
          <w:sz w:val="24"/>
          <w:szCs w:val="24"/>
        </w:rPr>
        <w:t xml:space="preserve">2. Учетные карточки заемщиков по действующим кредитам и по списанным кредитам.</w:t>
      </w:r>
    </w:p>
    <w:p>
      <w:pPr>
        <w:spacing w:after="60"/>
        <w:ind w:firstLine="567"/>
        <w:jc w:val="both"/>
      </w:pPr>
      <w:r>
        <w:rPr>
          <w:rFonts w:ascii="Arial" w:cs="Arial" w:eastAsia="Arial" w:hAnsi="Arial"/>
          <w:sz w:val="24"/>
          <w:szCs w:val="24"/>
        </w:rPr>
        <w:t xml:space="preserve">3. Кредитные досье по действующим кредитам и списанным кредитам.</w:t>
      </w:r>
    </w:p>
    <w:p>
      <w:pPr>
        <w:spacing w:after="60"/>
        <w:ind w:firstLine="567"/>
        <w:jc w:val="both"/>
      </w:pPr>
      <w:r>
        <w:rPr>
          <w:rFonts w:ascii="Arial" w:cs="Arial" w:eastAsia="Arial" w:hAnsi="Arial"/>
          <w:sz w:val="24"/>
          <w:szCs w:val="24"/>
        </w:rPr>
        <w:t xml:space="preserve">4. Классификация кредитного портфеля по состоянию на "01" ________ 200__ г. и предшествующих 4 квартальных дат.</w:t>
      </w:r>
    </w:p>
    <w:p>
      <w:pPr>
        <w:spacing w:after="60"/>
        <w:ind w:firstLine="567"/>
        <w:jc w:val="both"/>
      </w:pPr>
      <w:r>
        <w:rPr>
          <w:rFonts w:ascii="Arial" w:cs="Arial" w:eastAsia="Arial" w:hAnsi="Arial"/>
          <w:sz w:val="24"/>
          <w:szCs w:val="24"/>
        </w:rPr>
        <w:t xml:space="preserve">5. Сведения по начисленным, но неполученным процентам на "01" ____ __________ 200__ г.</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25"/>
        <w:gridCol w:w="1266"/>
        <w:gridCol w:w="1557"/>
        <w:gridCol w:w="1226"/>
        <w:gridCol w:w="1226"/>
        <w:gridCol w:w="1226"/>
        <w:gridCol w:w="1226"/>
        <w:gridCol w:w="1226"/>
      </w:tblGrid>
      <w:tr>
        <w:tc>
          <w:tcPr>
            <w:tcW w:type="dxa" w:w="122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12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заемщиков</w:t>
            </w:r>
          </w:p>
        </w:tc>
        <w:tc>
          <w:tcPr>
            <w:tcW w:type="dxa" w:w="15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Остаток начисленных, но неуплаченных</w:t>
            </w:r>
          </w:p>
        </w:tc>
        <w:tc>
          <w:tcPr>
            <w:tcW w:type="dxa" w:w="613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процентов на "01" ______ 200__ г.</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30 дней</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31-60 дней</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61-90 дней</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91-180 дней</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свыше 180 дней</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6. Сведения об участниках кредитного союза, являющихся залогодателями по кредитам кредитного союза, полученных от ФККС.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заемщика</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дата договора о залоге между кредитным союзом/ФККС и залогодателем по кредиту участника кредитного союза</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у участника кредитного союза задолженности по кредиту кредитного союза перед ФККС на дату проверки (указать сумму кредита)</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дата кредитного договора между кредитным союзом и ФККС</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7. Журнал регистрации заявлений участников кредитного союза на выдачу кредита.</w:t>
      </w:r>
    </w:p>
    <w:p>
      <w:pPr>
        <w:spacing w:after="60"/>
        <w:ind w:firstLine="567"/>
        <w:jc w:val="both"/>
      </w:pPr>
      <w:r>
        <w:rPr>
          <w:rFonts w:ascii="Arial" w:cs="Arial" w:eastAsia="Arial" w:hAnsi="Arial"/>
          <w:sz w:val="24"/>
          <w:szCs w:val="24"/>
        </w:rPr>
        <w:t xml:space="preserve">8. Журнал регистрации учета контактов с заемщиками.</w:t>
      </w:r>
    </w:p>
    <w:p>
      <w:pPr>
        <w:spacing w:after="60"/>
        <w:ind w:firstLine="567"/>
        <w:jc w:val="both"/>
      </w:pPr>
      <w:r>
        <w:rPr>
          <w:rFonts w:ascii="Arial" w:cs="Arial" w:eastAsia="Arial" w:hAnsi="Arial"/>
          <w:sz w:val="24"/>
          <w:szCs w:val="24"/>
        </w:rPr>
        <w:t xml:space="preserve">9. Учетные карточки основных средств, акты инвентаризации основных средств.</w:t>
      </w:r>
    </w:p>
    <w:p>
      <w:pPr>
        <w:spacing w:after="60"/>
        <w:ind w:firstLine="567"/>
        <w:jc w:val="both"/>
      </w:pPr>
      <w:r>
        <w:rPr>
          <w:rFonts w:ascii="Arial" w:cs="Arial" w:eastAsia="Arial" w:hAnsi="Arial"/>
          <w:sz w:val="24"/>
          <w:szCs w:val="24"/>
        </w:rPr>
        <w:t xml:space="preserve">IV. Документация по обязательствам кредитного союза:</w:t>
      </w:r>
    </w:p>
    <w:p>
      <w:pPr>
        <w:spacing w:after="60"/>
        <w:ind w:firstLine="567"/>
        <w:jc w:val="both"/>
      </w:pPr>
      <w:r>
        <w:rPr>
          <w:rFonts w:ascii="Arial" w:cs="Arial" w:eastAsia="Arial" w:hAnsi="Arial"/>
          <w:sz w:val="24"/>
          <w:szCs w:val="24"/>
        </w:rPr>
        <w:t xml:space="preserve">1. Кредитные договора и договоры лизинга, заключенные между кредитным союзом и кредитором (ФККС и/или другой организацией-кредитором).</w:t>
      </w:r>
    </w:p>
    <w:p>
      <w:pPr>
        <w:spacing w:after="60"/>
        <w:ind w:firstLine="567"/>
        <w:jc w:val="both"/>
      </w:pPr>
      <w:r>
        <w:rPr>
          <w:rFonts w:ascii="Arial" w:cs="Arial" w:eastAsia="Arial" w:hAnsi="Arial"/>
          <w:sz w:val="24"/>
          <w:szCs w:val="24"/>
        </w:rPr>
        <w:t xml:space="preserve">2. Сведения о досрочных погашениях по обязательствам перед ФККС на "01" ___________________ 200__ г.</w:t>
      </w:r>
    </w:p>
    <w:p>
      <w:pPr>
        <w:spacing w:after="60"/>
        <w:ind w:firstLine="567"/>
        <w:jc w:val="both"/>
      </w:pPr>
      <w:r>
        <w:rPr>
          <w:rFonts w:ascii="Arial" w:cs="Arial" w:eastAsia="Arial" w:hAnsi="Arial"/>
          <w:sz w:val="24"/>
          <w:szCs w:val="24"/>
        </w:rPr>
        <w:t xml:space="preserve">3. Сведения о задолженности кредитного союза перед ФККС на "01" ______ 200__ г.: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88"/>
        <w:gridCol w:w="1688"/>
        <w:gridCol w:w="1688"/>
        <w:gridCol w:w="1688"/>
        <w:gridCol w:w="1688"/>
        <w:gridCol w:w="1737"/>
      </w:tblGrid>
      <w:tr>
        <w:tc>
          <w:tcPr>
            <w:tcW w:type="dxa" w:w="16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дата кредитного договора</w:t>
            </w:r>
          </w:p>
        </w:tc>
        <w:tc>
          <w:tcPr>
            <w:tcW w:type="dxa" w:w="168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получения кредита</w:t>
            </w:r>
          </w:p>
        </w:tc>
        <w:tc>
          <w:tcPr>
            <w:tcW w:type="dxa" w:w="168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полученного кредита</w:t>
            </w:r>
          </w:p>
        </w:tc>
        <w:tc>
          <w:tcPr>
            <w:tcW w:type="dxa" w:w="168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погашения кредита</w:t>
            </w:r>
          </w:p>
        </w:tc>
        <w:tc>
          <w:tcPr>
            <w:tcW w:type="dxa" w:w="168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ставка</w:t>
            </w:r>
          </w:p>
        </w:tc>
        <w:tc>
          <w:tcPr>
            <w:tcW w:type="dxa" w:w="17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Остаток задолженности на "01" _____ 200__ г.</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Документы по прибыли/ликвидности кредитного союза:</w:t>
      </w:r>
    </w:p>
    <w:p>
      <w:pPr>
        <w:spacing w:after="60"/>
        <w:ind w:firstLine="567"/>
        <w:jc w:val="both"/>
      </w:pPr>
      <w:r>
        <w:rPr>
          <w:rFonts w:ascii="Arial" w:cs="Arial" w:eastAsia="Arial" w:hAnsi="Arial"/>
          <w:sz w:val="24"/>
          <w:szCs w:val="24"/>
        </w:rPr>
        <w:t xml:space="preserve">1. Кассовые журналы.</w:t>
      </w:r>
    </w:p>
    <w:p>
      <w:pPr>
        <w:spacing w:after="60"/>
        <w:ind w:firstLine="567"/>
        <w:jc w:val="both"/>
      </w:pPr>
      <w:r>
        <w:rPr>
          <w:rFonts w:ascii="Arial" w:cs="Arial" w:eastAsia="Arial" w:hAnsi="Arial"/>
          <w:sz w:val="24"/>
          <w:szCs w:val="24"/>
        </w:rPr>
        <w:t xml:space="preserve">2. Выписки по расчетным счетам.</w:t>
      </w:r>
    </w:p>
    <w:p>
      <w:pPr>
        <w:spacing w:after="60"/>
        <w:ind w:firstLine="567"/>
        <w:jc w:val="both"/>
      </w:pPr>
      <w:r>
        <w:rPr>
          <w:rFonts w:ascii="Arial" w:cs="Arial" w:eastAsia="Arial" w:hAnsi="Arial"/>
          <w:sz w:val="24"/>
          <w:szCs w:val="24"/>
        </w:rPr>
        <w:t xml:space="preserve">3. Договора с комбанками на расчетно-кассовое обслуживание.</w:t>
      </w:r>
    </w:p>
    <w:p>
      <w:pPr>
        <w:spacing w:after="60"/>
        <w:ind w:firstLine="567"/>
        <w:jc w:val="both"/>
      </w:pPr>
      <w:r>
        <w:rPr>
          <w:rFonts w:ascii="Arial" w:cs="Arial" w:eastAsia="Arial" w:hAnsi="Arial"/>
          <w:sz w:val="24"/>
          <w:szCs w:val="24"/>
        </w:rPr>
        <w:t xml:space="preserve">Документы по бухгалтерскому учету и отчетности кредитного союза:</w:t>
      </w:r>
    </w:p>
    <w:p>
      <w:pPr>
        <w:spacing w:after="60"/>
        <w:ind w:firstLine="567"/>
        <w:jc w:val="both"/>
      </w:pPr>
      <w:r>
        <w:rPr>
          <w:rFonts w:ascii="Arial" w:cs="Arial" w:eastAsia="Arial" w:hAnsi="Arial"/>
          <w:sz w:val="24"/>
          <w:szCs w:val="24"/>
        </w:rPr>
        <w:t xml:space="preserve">1. Финансовая отчетность кредитного союза на "01" ____________ 200__ г. (бухгалтерский баланс, отчет о прибылях и убытках, пояснительные записки к финансовой отчетности), периодические регулятивные отчеты и сведения о выполнении экономических нормативов кредитного союза за 200__ - 200__ годы.</w:t>
      </w:r>
    </w:p>
    <w:p>
      <w:pPr>
        <w:spacing w:after="60"/>
        <w:ind w:firstLine="567"/>
        <w:jc w:val="both"/>
      </w:pPr>
      <w:r>
        <w:rPr>
          <w:rFonts w:ascii="Arial" w:cs="Arial" w:eastAsia="Arial" w:hAnsi="Arial"/>
          <w:sz w:val="24"/>
          <w:szCs w:val="24"/>
        </w:rPr>
        <w:t xml:space="preserve">2. Расшифровки статей баланса на "01" _____________ 200__ г.: "Основные средства", "РППУ", "По процентам начисленным к получению", "Прочая собственность", "Прочие активы", "Прочие обязательства", "Расчетные и депозитные счета в коммерческих банках", "Доходы будущих периодов", "Расходы будущих периодов", "Начисленные проценты по классифицируемым кредитам", "Плата за невыполненные обязательства (пени)", "Начисленные обязательства (сч.21131)" с указанием остатков.</w:t>
      </w:r>
    </w:p>
    <w:p>
      <w:pPr>
        <w:spacing w:after="60"/>
        <w:ind w:firstLine="567"/>
        <w:jc w:val="both"/>
      </w:pPr>
      <w:r>
        <w:rPr>
          <w:rFonts w:ascii="Arial" w:cs="Arial" w:eastAsia="Arial" w:hAnsi="Arial"/>
          <w:sz w:val="24"/>
          <w:szCs w:val="24"/>
        </w:rPr>
        <w:t xml:space="preserve">3. Расшифровки статей отчета о прибылях и убытках "01" ___________ 200__ г.</w:t>
      </w:r>
    </w:p>
    <w:p>
      <w:pPr>
        <w:spacing w:after="60"/>
        <w:ind w:firstLine="567"/>
        <w:jc w:val="both"/>
      </w:pPr>
      <w:r>
        <w:rPr>
          <w:rFonts w:ascii="Arial" w:cs="Arial" w:eastAsia="Arial" w:hAnsi="Arial"/>
          <w:sz w:val="24"/>
          <w:szCs w:val="24"/>
        </w:rPr>
        <w:t xml:space="preserve">4. Договора аренды.</w:t>
      </w:r>
    </w:p>
    <w:p>
      <w:pPr>
        <w:spacing w:after="60"/>
        <w:ind w:firstLine="567"/>
        <w:jc w:val="both"/>
      </w:pPr>
      <w:r>
        <w:rPr>
          <w:rFonts w:ascii="Arial" w:cs="Arial" w:eastAsia="Arial" w:hAnsi="Arial"/>
          <w:sz w:val="24"/>
          <w:szCs w:val="24"/>
        </w:rPr>
        <w:t xml:space="preserve">5. Договора с депозитных вкладов кредитного союза в коммерческие банки.</w:t>
      </w:r>
    </w:p>
    <w:p>
      <w:pPr>
        <w:spacing w:after="60"/>
        <w:ind w:firstLine="567"/>
        <w:jc w:val="both"/>
      </w:pPr>
      <w:r>
        <w:rPr>
          <w:rFonts w:ascii="Arial" w:cs="Arial" w:eastAsia="Arial" w:hAnsi="Arial"/>
          <w:sz w:val="24"/>
          <w:szCs w:val="24"/>
        </w:rPr>
        <w:t xml:space="preserve">6. Первичные бухгалтерские регистры.</w:t>
      </w:r>
    </w:p>
    <w:p>
      <w:pPr>
        <w:spacing w:after="60"/>
        <w:ind w:firstLine="567"/>
        <w:jc w:val="both"/>
      </w:pPr>
      <w:r>
        <w:rPr>
          <w:rFonts w:ascii="Arial" w:cs="Arial" w:eastAsia="Arial" w:hAnsi="Arial"/>
          <w:sz w:val="24"/>
          <w:szCs w:val="24"/>
        </w:rPr>
        <w:t xml:space="preserve">7. Прочие журналы регистрации, номенклатура дел.</w:t>
      </w:r>
    </w:p>
    <w:p>
      <w:pPr>
        <w:spacing w:after="60"/>
        <w:ind w:firstLine="567"/>
        <w:jc w:val="both"/>
      </w:pPr>
      <w:r>
        <w:rPr>
          <w:rFonts w:ascii="Arial" w:cs="Arial" w:eastAsia="Arial" w:hAnsi="Arial"/>
          <w:sz w:val="24"/>
          <w:szCs w:val="24"/>
        </w:rPr>
        <w:t xml:space="preserve">Всю вышеперечисленную информацию необходимо предоставить группе проверяющих Национального банка до "___" ________________ 200__ года.</w:t>
      </w:r>
    </w:p>
    <w:p>
      <w:pPr>
        <w:spacing w:after="60"/>
        <w:ind w:firstLine="567"/>
        <w:jc w:val="both"/>
      </w:pPr>
      <w:r>
        <w:rPr>
          <w:rFonts w:ascii="Arial" w:cs="Arial" w:eastAsia="Arial" w:hAnsi="Arial"/>
          <w:sz w:val="24"/>
          <w:szCs w:val="24"/>
        </w:rPr>
        <w:t xml:space="preserve">В ходе проверки деятельности кредитного союза любая другая информация, запрашиваемая инспекторами Национального банка, должна быть представлена кредитным союзом.</w:t>
      </w:r>
    </w:p>
    <w:p>
      <w:pPr>
        <w:spacing w:after="60"/>
        <w:ind w:firstLine="567"/>
        <w:jc w:val="both"/>
      </w:pPr>
      <w:r>
        <w:rPr>
          <w:rFonts w:ascii="Arial" w:cs="Arial" w:eastAsia="Arial" w:hAnsi="Arial"/>
          <w:sz w:val="24"/>
          <w:szCs w:val="24"/>
        </w:rPr>
        <w:t xml:space="preserve">Все документы и/или их копии, предоставляемые кредитным союзом в ходе проверки должны быть подписаны Председателем и/или бухгалтером кредитного союза, а также заверены печатью кредитного союза.</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 
 к </w:t>
      </w:r>
      <w:hyperlink w:history="1" r:id="rIdjn6n80x6v5gvbl7_wvo-y">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проведении инспекторских проверок деятельности кредитных союзов</w:t>
      </w:r>
    </w:p>
    <w:p>
      <w:pPr>
        <w:spacing w:after="400" w:before="400"/>
        <w:jc w:val="center"/>
      </w:pPr>
      <w:r>
        <w:rPr>
          <w:rFonts w:ascii="Arial" w:cs="Arial" w:eastAsia="Arial" w:hAnsi="Arial"/>
          <w:b/>
          <w:bCs/>
          <w:sz w:val="32"/>
          <w:szCs w:val="32"/>
        </w:rPr>
        <w:t xml:space="preserve">НАПРАВЛЕНИЕ 
 на проверку деятельности кредитного союза 
 ___________________________________________ 
 (полное наименование кредитного союза)</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Настоящим удостоверяется, что следующие работники:</w:t>
      </w:r>
    </w:p>
    <w:p>
      <w:pPr>
        <w:spacing w:after="60"/>
        <w:ind w:firstLine="567"/>
        <w:jc w:val="both"/>
      </w:pPr>
      <w:r>
        <w:rPr>
          <w:rFonts w:ascii="Arial" w:cs="Arial" w:eastAsia="Arial" w:hAnsi="Arial"/>
          <w:sz w:val="24"/>
          <w:szCs w:val="24"/>
        </w:rPr>
        <w:t xml:space="preserve">1. _______________________________________________________________ </w:t>
      </w:r>
    </w:p>
    <w:p>
      <w:pPr>
        <w:spacing w:after="60"/>
        <w:ind w:firstLine="567"/>
        <w:jc w:val="both"/>
      </w:pPr>
      <w:r>
        <w:rPr>
          <w:rFonts w:ascii="Arial" w:cs="Arial" w:eastAsia="Arial" w:hAnsi="Arial"/>
          <w:sz w:val="24"/>
          <w:szCs w:val="24"/>
        </w:rPr>
        <w:t xml:space="preserve">(Ф.И.О. и должность)</w:t>
      </w:r>
    </w:p>
    <w:p>
      <w:pPr>
        <w:spacing w:after="60"/>
        <w:ind w:firstLine="567"/>
        <w:jc w:val="both"/>
      </w:pPr>
      <w:r>
        <w:rPr>
          <w:rFonts w:ascii="Arial" w:cs="Arial" w:eastAsia="Arial" w:hAnsi="Arial"/>
          <w:sz w:val="24"/>
          <w:szCs w:val="24"/>
        </w:rPr>
        <w:t xml:space="preserve">2. _______________________________________________________________ </w:t>
      </w:r>
    </w:p>
    <w:p>
      <w:pPr>
        <w:spacing w:after="60"/>
        <w:ind w:firstLine="567"/>
        <w:jc w:val="both"/>
      </w:pPr>
      <w:r>
        <w:rPr>
          <w:rFonts w:ascii="Arial" w:cs="Arial" w:eastAsia="Arial" w:hAnsi="Arial"/>
          <w:sz w:val="24"/>
          <w:szCs w:val="24"/>
        </w:rPr>
        <w:t xml:space="preserve">(Ф.И.О. и должность)</w:t>
      </w:r>
    </w:p>
    <w:p>
      <w:pPr>
        <w:spacing w:after="60"/>
        <w:ind w:firstLine="567"/>
        <w:jc w:val="both"/>
      </w:pPr>
      <w:r>
        <w:rPr>
          <w:rFonts w:ascii="Arial" w:cs="Arial" w:eastAsia="Arial" w:hAnsi="Arial"/>
          <w:sz w:val="24"/>
          <w:szCs w:val="24"/>
        </w:rPr>
        <w:t xml:space="preserve">3. _______________________________________________________________ </w:t>
      </w:r>
    </w:p>
    <w:p>
      <w:pPr>
        <w:spacing w:after="60"/>
        <w:ind w:firstLine="567"/>
        <w:jc w:val="both"/>
      </w:pPr>
      <w:r>
        <w:rPr>
          <w:rFonts w:ascii="Arial" w:cs="Arial" w:eastAsia="Arial" w:hAnsi="Arial"/>
          <w:sz w:val="24"/>
          <w:szCs w:val="24"/>
        </w:rPr>
        <w:t xml:space="preserve">(Ф.И.О. и должность)</w:t>
      </w:r>
    </w:p>
    <w:p>
      <w:pPr>
        <w:spacing w:after="60"/>
        <w:ind w:firstLine="567"/>
        <w:jc w:val="both"/>
      </w:pPr>
      <w:r>
        <w:rPr>
          <w:rFonts w:ascii="Arial" w:cs="Arial" w:eastAsia="Arial" w:hAnsi="Arial"/>
          <w:sz w:val="24"/>
          <w:szCs w:val="24"/>
        </w:rPr>
        <w:t xml:space="preserve">4. _______________________________________________________________ </w:t>
      </w:r>
    </w:p>
    <w:p>
      <w:pPr>
        <w:spacing w:after="60"/>
        <w:ind w:firstLine="567"/>
        <w:jc w:val="both"/>
      </w:pPr>
      <w:r>
        <w:rPr>
          <w:rFonts w:ascii="Arial" w:cs="Arial" w:eastAsia="Arial" w:hAnsi="Arial"/>
          <w:sz w:val="24"/>
          <w:szCs w:val="24"/>
        </w:rPr>
        <w:t xml:space="preserve">(Ф.И.О. и должность)</w:t>
      </w:r>
    </w:p>
    <w:p>
      <w:pPr>
        <w:spacing w:after="60"/>
        <w:ind w:firstLine="567"/>
        <w:jc w:val="both"/>
      </w:pPr>
      <w:r>
        <w:rPr>
          <w:rFonts w:ascii="Arial" w:cs="Arial" w:eastAsia="Arial" w:hAnsi="Arial"/>
          <w:sz w:val="24"/>
          <w:szCs w:val="24"/>
        </w:rPr>
        <w:t xml:space="preserve">5. _______________________________________________________________ </w:t>
      </w:r>
    </w:p>
    <w:p>
      <w:pPr>
        <w:spacing w:after="60"/>
        <w:ind w:firstLine="567"/>
        <w:jc w:val="both"/>
      </w:pPr>
      <w:r>
        <w:rPr>
          <w:rFonts w:ascii="Arial" w:cs="Arial" w:eastAsia="Arial" w:hAnsi="Arial"/>
          <w:sz w:val="24"/>
          <w:szCs w:val="24"/>
        </w:rPr>
        <w:t xml:space="preserve">(Ф.И.О. и должность)</w:t>
      </w:r>
    </w:p>
    <w:p>
      <w:pPr>
        <w:spacing w:after="60"/>
        <w:ind w:firstLine="567"/>
        <w:jc w:val="both"/>
      </w:pPr>
      <w:r>
        <w:rPr>
          <w:rFonts w:ascii="Arial" w:cs="Arial" w:eastAsia="Arial" w:hAnsi="Arial"/>
          <w:sz w:val="24"/>
          <w:szCs w:val="24"/>
        </w:rPr>
        <w:t xml:space="preserve">направляются на проверку деятельности Кредитного союза ________________ </w:t>
      </w:r>
    </w:p>
    <w:p>
      <w:pPr>
        <w:spacing w:after="60"/>
        <w:ind w:firstLine="567"/>
        <w:jc w:val="both"/>
      </w:pPr>
      <w:r>
        <w:rPr>
          <w:rFonts w:ascii="Arial" w:cs="Arial" w:eastAsia="Arial" w:hAnsi="Arial"/>
          <w:sz w:val="24"/>
          <w:szCs w:val="24"/>
        </w:rPr>
        <w:t xml:space="preserve">с "___" _______________ 200 года.</w:t>
      </w:r>
    </w:p>
    <w:p>
      <w:pPr>
        <w:spacing w:after="60"/>
        <w:ind w:firstLine="567"/>
        <w:jc w:val="both"/>
      </w:pPr>
      <w:r>
        <w:rPr>
          <w:rFonts w:ascii="Arial" w:cs="Arial" w:eastAsia="Arial" w:hAnsi="Arial"/>
          <w:sz w:val="24"/>
          <w:szCs w:val="24"/>
        </w:rPr>
        <w:t xml:space="preserve">Руководителем проверки назначен __________________________________ </w:t>
      </w:r>
    </w:p>
    <w:p>
      <w:pPr>
        <w:spacing w:after="60"/>
        <w:ind w:firstLine="567"/>
        <w:jc w:val="both"/>
      </w:pPr>
      <w:r>
        <w:rPr>
          <w:rFonts w:ascii="Arial" w:cs="Arial" w:eastAsia="Arial" w:hAnsi="Arial"/>
          <w:sz w:val="24"/>
          <w:szCs w:val="24"/>
        </w:rPr>
        <w:t xml:space="preserve">(Ф.И.О. и должность)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уважением,</w:t>
      </w:r>
    </w:p>
    <w:p>
      <w:pPr>
        <w:tabs>
          <w:tab w:val="right" w:pos="10178"/>
        </w:tabs>
        <w:spacing w:after="120"/>
      </w:pPr>
      <w:r>
        <w:rPr>
          <w:rFonts w:ascii="Arial" w:cs="Arial" w:eastAsia="Arial" w:hAnsi="Arial"/>
          <w:sz w:val="24"/>
          <w:szCs w:val="24"/>
        </w:rPr>
        <w:t xml:space="preserve">Начальник УИ/ОУ </w:t>
      </w:r>
      <w:r>
        <w:rPr>
          <w:rFonts w:ascii="Arial" w:cs="Arial" w:eastAsia="Arial" w:hAnsi="Arial"/>
          <w:sz w:val="24"/>
          <w:szCs w:val="24"/>
        </w:rPr>
        <w:t xml:space="preserve">	</w:t>
      </w:r>
      <w:r>
        <w:rPr>
          <w:rFonts w:ascii="Arial" w:cs="Arial" w:eastAsia="Arial" w:hAnsi="Arial"/>
          <w:sz w:val="24"/>
          <w:szCs w:val="24"/>
        </w:rPr>
        <w:t xml:space="preserve">_______________________ 
 (Ф.И.О., подпись)</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sz w:val="24"/>
          <w:szCs w:val="24"/>
        </w:rPr>
        <w:t xml:space="preserve">
 к </w:t>
      </w:r>
      <w:hyperlink w:history="1" r:id="rIdkml_uegem9ipno4e9ylbt">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проведении инспекторских проверок деятельности кредитных союзов</w:t>
      </w:r>
    </w:p>
    <w:p>
      <w:pPr>
        <w:spacing w:after="400" w:before="400"/>
        <w:jc w:val="center"/>
      </w:pPr>
      <w:r>
        <w:rPr>
          <w:rFonts w:ascii="Arial" w:cs="Arial" w:eastAsia="Arial" w:hAnsi="Arial"/>
          <w:b/>
          <w:bCs/>
          <w:sz w:val="32"/>
          <w:szCs w:val="32"/>
        </w:rPr>
        <w:t xml:space="preserve">АКТ 
 о противодействии проведению проверки 
 _________________________________________ 
 (наименование кредитного союза) 
 ____________________________________________________ 
 (место нахождения кредитного союза - адрес, телефон)</w:t>
      </w:r>
    </w:p>
    <w:p>
      <w:pPr>
        <w:tabs>
          <w:tab w:val="right" w:pos="10178"/>
        </w:tabs>
        <w:spacing w:after="120"/>
      </w:pPr>
      <w:r>
        <w:rPr>
          <w:rFonts w:ascii="Arial" w:cs="Arial" w:eastAsia="Arial" w:hAnsi="Arial"/>
          <w:sz w:val="24"/>
          <w:szCs w:val="24"/>
        </w:rPr>
        <w:t xml:space="preserve">_____________________ 
 (место составления)</w:t>
      </w:r>
      <w:r>
        <w:rPr>
          <w:rFonts w:ascii="Arial" w:cs="Arial" w:eastAsia="Arial" w:hAnsi="Arial"/>
          <w:sz w:val="24"/>
          <w:szCs w:val="24"/>
        </w:rPr>
        <w:t xml:space="preserve">	</w:t>
      </w:r>
      <w:r>
        <w:rPr>
          <w:rFonts w:ascii="Arial" w:cs="Arial" w:eastAsia="Arial" w:hAnsi="Arial"/>
          <w:sz w:val="24"/>
          <w:szCs w:val="24"/>
        </w:rPr>
        <w:t xml:space="preserve">"___" ____________ 200 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Мной, сотрудником Национального банка Кыргызской Республики ______ </w:t>
      </w:r>
    </w:p>
    <w:p>
      <w:pPr>
        <w:spacing w:after="60"/>
        <w:ind w:firstLine="567"/>
        <w:jc w:val="both"/>
      </w:pPr>
      <w:r>
        <w:rPr>
          <w:rFonts w:ascii="Arial" w:cs="Arial" w:eastAsia="Arial" w:hAnsi="Arial"/>
          <w:sz w:val="24"/>
          <w:szCs w:val="24"/>
        </w:rPr>
        <w:t xml:space="preserve">_______________________________________________________________________ </w:t>
      </w:r>
    </w:p>
    <w:p>
      <w:pPr>
        <w:spacing w:after="60"/>
        <w:ind w:firstLine="567"/>
        <w:jc w:val="both"/>
      </w:pPr>
      <w:r>
        <w:rPr>
          <w:rFonts w:ascii="Arial" w:cs="Arial" w:eastAsia="Arial" w:hAnsi="Arial"/>
          <w:sz w:val="24"/>
          <w:szCs w:val="24"/>
        </w:rPr>
        <w:t xml:space="preserve">(Ф.И.О. сотрудника Национального банка)</w:t>
      </w:r>
    </w:p>
    <w:p>
      <w:pPr>
        <w:spacing w:after="60"/>
        <w:ind w:firstLine="567"/>
        <w:jc w:val="both"/>
      </w:pPr>
      <w:r>
        <w:rPr>
          <w:rFonts w:ascii="Arial" w:cs="Arial" w:eastAsia="Arial" w:hAnsi="Arial"/>
          <w:sz w:val="24"/>
          <w:szCs w:val="24"/>
        </w:rPr>
        <w:t xml:space="preserve">составлен настоящий Акт в том, что работник(и) кредитного союза _______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(Ф.И.О., должность работника кредитного союза)</w:t>
      </w:r>
    </w:p>
    <w:p>
      <w:pPr>
        <w:spacing w:after="60"/>
        <w:ind w:firstLine="567"/>
        <w:jc w:val="both"/>
      </w:pPr>
      <w:r>
        <w:rPr>
          <w:rFonts w:ascii="Arial" w:cs="Arial" w:eastAsia="Arial" w:hAnsi="Arial"/>
          <w:sz w:val="24"/>
          <w:szCs w:val="24"/>
        </w:rPr>
        <w:t xml:space="preserve">воспрепятствовал(и) проведению проверки деятельности данного кредитного союза: </w:t>
      </w:r>
    </w:p>
    <w:p>
      <w:pPr>
        <w:spacing w:after="60"/>
        <w:ind w:firstLine="567"/>
        <w:jc w:val="both"/>
      </w:pPr>
      <w:r>
        <w:rPr>
          <w:rFonts w:ascii="Arial" w:cs="Arial" w:eastAsia="Arial" w:hAnsi="Arial"/>
          <w:sz w:val="24"/>
          <w:szCs w:val="24"/>
        </w:rPr>
        <w:t xml:space="preserve">________________________________________________________________</w:t>
      </w:r>
    </w:p>
    <w:p>
      <w:pPr>
        <w:spacing w:after="60"/>
        <w:ind w:firstLine="567"/>
        <w:jc w:val="both"/>
      </w:pPr>
      <w:r>
        <w:rPr>
          <w:rFonts w:ascii="Arial" w:cs="Arial" w:eastAsia="Arial" w:hAnsi="Arial"/>
          <w:sz w:val="24"/>
          <w:szCs w:val="24"/>
        </w:rPr>
        <w:t xml:space="preserve">(не допустил(и) в здание кредитного союза, не предоставил(и)</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запрашиваемые инспекторами документы кредитного союза и т.п.)</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В связи с воспрепятствованием проведению проверки сотрудниками Национального банка, работник(и) </w:t>
      </w:r>
    </w:p>
    <w:p>
      <w:pPr>
        <w:spacing w:after="60"/>
        <w:ind w:firstLine="567"/>
        <w:jc w:val="both"/>
      </w:pPr>
      <w:r>
        <w:rPr>
          <w:rFonts w:ascii="Arial" w:cs="Arial" w:eastAsia="Arial" w:hAnsi="Arial"/>
          <w:sz w:val="24"/>
          <w:szCs w:val="24"/>
        </w:rPr>
        <w:t xml:space="preserve">кредитного союза предупрежден(ы) об ответственности за воспрепятствование проведению проверки банка.</w:t>
      </w:r>
    </w:p>
    <w:p>
      <w:pPr>
        <w:spacing w:after="60"/>
        <w:ind w:firstLine="567"/>
        <w:jc w:val="both"/>
      </w:pPr>
      <w:r>
        <w:rPr>
          <w:rFonts w:ascii="Arial" w:cs="Arial" w:eastAsia="Arial" w:hAnsi="Arial"/>
          <w:sz w:val="24"/>
          <w:szCs w:val="24"/>
        </w:rPr>
        <w:t xml:space="preserve">Акт составлен: </w:t>
      </w:r>
    </w:p>
    <w:p>
      <w:pPr>
        <w:tabs>
          <w:tab w:val="right" w:pos="10178"/>
        </w:tabs>
        <w:spacing w:after="120"/>
      </w:pPr>
      <w:r>
        <w:rPr>
          <w:rFonts w:ascii="Arial" w:cs="Arial" w:eastAsia="Arial" w:hAnsi="Arial"/>
          <w:sz w:val="24"/>
          <w:szCs w:val="24"/>
        </w:rPr>
        <w:t xml:space="preserve">________________________
 (Ф.И.О. сотрудника Национального банка)</w:t>
      </w:r>
      <w:r>
        <w:rPr>
          <w:rFonts w:ascii="Arial" w:cs="Arial" w:eastAsia="Arial" w:hAnsi="Arial"/>
          <w:sz w:val="24"/>
          <w:szCs w:val="24"/>
        </w:rPr>
        <w:t xml:space="preserve">	</w:t>
      </w:r>
      <w:r>
        <w:rPr>
          <w:rFonts w:ascii="Arial" w:cs="Arial" w:eastAsia="Arial" w:hAnsi="Arial"/>
          <w:sz w:val="24"/>
          <w:szCs w:val="24"/>
        </w:rPr>
        <w:t xml:space="preserve">__________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Ознакомлен: </w:t>
      </w:r>
    </w:p>
    <w:p>
      <w:pPr>
        <w:tabs>
          <w:tab w:val="right" w:pos="10178"/>
        </w:tabs>
        <w:spacing w:after="120"/>
      </w:pPr>
      <w:r>
        <w:rPr>
          <w:rFonts w:ascii="Arial" w:cs="Arial" w:eastAsia="Arial" w:hAnsi="Arial"/>
          <w:sz w:val="24"/>
          <w:szCs w:val="24"/>
        </w:rPr>
        <w:t xml:space="preserve">________________________
 (Ф.И.О. сотрудника Национального банка)</w:t>
      </w:r>
      <w:r>
        <w:rPr>
          <w:rFonts w:ascii="Arial" w:cs="Arial" w:eastAsia="Arial" w:hAnsi="Arial"/>
          <w:sz w:val="24"/>
          <w:szCs w:val="24"/>
        </w:rPr>
        <w:t xml:space="preserve">	</w:t>
      </w:r>
      <w:r>
        <w:rPr>
          <w:rFonts w:ascii="Arial" w:cs="Arial" w:eastAsia="Arial" w:hAnsi="Arial"/>
          <w:sz w:val="24"/>
          <w:szCs w:val="24"/>
        </w:rPr>
        <w:t xml:space="preserve">__________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Получен второй экземпляр акта: </w:t>
      </w:r>
    </w:p>
    <w:p>
      <w:pPr>
        <w:tabs>
          <w:tab w:val="right" w:pos="10178"/>
        </w:tabs>
        <w:spacing w:after="120"/>
      </w:pPr>
      <w:r>
        <w:rPr>
          <w:rFonts w:ascii="Arial" w:cs="Arial" w:eastAsia="Arial" w:hAnsi="Arial"/>
          <w:sz w:val="24"/>
          <w:szCs w:val="24"/>
        </w:rPr>
        <w:t xml:space="preserve">________________________
 (Ф.И.О. сотрудника Национального банка)</w:t>
      </w:r>
      <w:r>
        <w:rPr>
          <w:rFonts w:ascii="Arial" w:cs="Arial" w:eastAsia="Arial" w:hAnsi="Arial"/>
          <w:sz w:val="24"/>
          <w:szCs w:val="24"/>
        </w:rPr>
        <w:t xml:space="preserve">	</w:t>
      </w:r>
      <w:r>
        <w:rPr>
          <w:rFonts w:ascii="Arial" w:cs="Arial" w:eastAsia="Arial" w:hAnsi="Arial"/>
          <w:sz w:val="24"/>
          <w:szCs w:val="24"/>
        </w:rPr>
        <w:t xml:space="preserve">__________ 
 (Подпись)</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sz w:val="24"/>
          <w:szCs w:val="24"/>
        </w:rPr>
        <w:t xml:space="preserve">
 к </w:t>
      </w:r>
      <w:hyperlink w:history="1" r:id="rIdynnzowxg7nsz9cyw2nlel">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проведении инспекторских проверок деятельности кредитных союзов</w:t>
      </w:r>
    </w:p>
    <w:p>
      <w:pPr>
        <w:spacing w:after="400" w:before="400"/>
        <w:jc w:val="center"/>
      </w:pPr>
      <w:r>
        <w:rPr>
          <w:rFonts w:ascii="Arial" w:cs="Arial" w:eastAsia="Arial" w:hAnsi="Arial"/>
          <w:b/>
          <w:bCs/>
          <w:sz w:val="32"/>
          <w:szCs w:val="32"/>
        </w:rPr>
        <w:t xml:space="preserve">ЛИСТ ОЗНАКОМЛЕНИЯ</w:t>
      </w:r>
    </w:p>
    <w:p>
      <w:pPr>
        <w:spacing w:after="60"/>
        <w:ind w:firstLine="567"/>
        <w:jc w:val="both"/>
      </w:pPr>
      <w:r>
        <w:rPr>
          <w:rFonts w:ascii="Arial" w:cs="Arial" w:eastAsia="Arial" w:hAnsi="Arial"/>
          <w:sz w:val="24"/>
          <w:szCs w:val="24"/>
        </w:rPr>
        <w:t xml:space="preserve">Мы, нижеподписавшиеся члены Правления и  Председатель  Ревизионной комиссии,  лично ознакомились с содержанием настоящего Отчета о результатах проверки кредитного союза "___________", проведенной инспекторами Национального банка Кыргызской Республики с "___" ____________ 200__ г. по "___" _________ 200__ г. по состоянию на "___" ____________ 200__ г.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2"/>
        <w:gridCol w:w="3392"/>
        <w:gridCol w:w="3394"/>
      </w:tblGrid>
      <w:tr>
        <w:tc>
          <w:tcPr>
            <w:tcW w:type="dxa" w:w="33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членов Правления и Председателя Ревизионной комиссии</w:t>
            </w:r>
          </w:p>
        </w:tc>
        <w:tc>
          <w:tcPr>
            <w:tcW w:type="dxa" w:w="33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c>
          <w:tcPr>
            <w:tcW w:type="dxa" w:w="33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случае отказа от подписания данного листа, отказ актируется, либо в документе ставятся подписи трех лиц с указанием их Ф.И.О., паспортных данных о том, что в их присутствии до сведения Правления доведено содержание настоящего документа.</w:t>
      </w:r>
    </w:p>
    <w:p>
      <w:pPr>
        <w:spacing w:after="60"/>
        <w:ind w:firstLine="567"/>
        <w:jc w:val="both"/>
      </w:pPr>
      <w:r>
        <w:rPr>
          <w:rFonts w:ascii="Arial" w:cs="Arial" w:eastAsia="Arial" w:hAnsi="Arial"/>
          <w:sz w:val="24"/>
          <w:szCs w:val="24"/>
        </w:rPr>
        <w:t xml:space="preserve">ПРИМЕЧАНИЕ: Эта страница должна быть подписана каждым членом Правления и Председателем Ревизионной комиссии (или лицом, исполняющим его/ее обязанности), а затем возвращена начальнику Управления надзора за небанковскими учреждениями (областного управления) Национального банка в течение 10 рабочих дней с момента получения настоящего отчета. Второй экземпляр листа ознакомления с подписями членов Правления должен храниться в кредитном союзе вместе с Отчетом о результатах проверки.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lqjum3fneprslxlusgbi">
      <w:r>
        <w:rPr>
          <w:rFonts w:ascii="Arial" w:cs="Arial" w:eastAsia="Arial" w:hAnsi="Arial"/>
          <w:color w:val="132D3F"/>
          <w:sz w:val="16"/>
          <w:szCs w:val="16"/>
          <w:u w:val="single"/>
        </w:rPr>
        <w:t xml:space="preserve">dalil.kg/document/301141</w:t>
      </w:r>
    </w:hyperlink>
  </w:p>
  <w:p>
    <w:pPr>
      <w:spacing w:after="0" w:before="40"/>
      <w:jc w:val="center"/>
    </w:pPr>
    <w:hyperlink w:history="1" r:id="rIdiqvb3cjqvi158hv7mcdq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ekpxyqgttk_wpwshgdzh" Type="http://schemas.openxmlformats.org/officeDocument/2006/relationships/hyperlink" Target="https://dalil.kg/document/800460" TargetMode="External"/><Relationship Id="rIdelbgkxjp-uewrjbbp33sm" Type="http://schemas.openxmlformats.org/officeDocument/2006/relationships/hyperlink" Target="https://dalil.kg/document/302524" TargetMode="External"/><Relationship Id="rIddio0vqxymj7samh22hbiy" Type="http://schemas.openxmlformats.org/officeDocument/2006/relationships/hyperlink" Target="https://dalil.kg/document/302560" TargetMode="External"/><Relationship Id="rIdkq9kyzwwlxos1veieafnz" Type="http://schemas.openxmlformats.org/officeDocument/2006/relationships/hyperlink" Target="https://dalil.kg/document/301141#p1" TargetMode="External"/><Relationship Id="rIdhvwx3zw1d8geyeaz6ps4s" Type="http://schemas.openxmlformats.org/officeDocument/2006/relationships/hyperlink" Target="https://dalil.kg/document/301141#p2" TargetMode="External"/><Relationship Id="rIdg7cakxatf5wairjiso66l" Type="http://schemas.openxmlformats.org/officeDocument/2006/relationships/hyperlink" Target="https://dalil.kg/document/301141#p3" TargetMode="External"/><Relationship Id="rIdyzcu28pqweiokrlj-drzr" Type="http://schemas.openxmlformats.org/officeDocument/2006/relationships/hyperlink" Target="https://dalil.kg/document/301141#p4" TargetMode="External"/><Relationship Id="rIdyxt4ekhblehuvvsw2r7h7" Type="http://schemas.openxmlformats.org/officeDocument/2006/relationships/hyperlink" Target="https://dalil.kg/document/111486" TargetMode="External"/><Relationship Id="rIdishxoafprr8tkcppkmmym" Type="http://schemas.openxmlformats.org/officeDocument/2006/relationships/hyperlink" Target="https://dalil.kg/document/280" TargetMode="External"/><Relationship Id="rIdrv6rfd0wvjdg32xbd1rvv" Type="http://schemas.openxmlformats.org/officeDocument/2006/relationships/hyperlink" Target="https://dalil.kg/document/31266" TargetMode="External"/><Relationship Id="rIdy7czczilgpfonrvkgwd5s" Type="http://schemas.openxmlformats.org/officeDocument/2006/relationships/hyperlink" Target="https://dalil.kg/document/31269" TargetMode="External"/><Relationship Id="rId60yflxf_9ssdjxj97lni-" Type="http://schemas.openxmlformats.org/officeDocument/2006/relationships/hyperlink" Target="https://dalil.kg/document/302560" TargetMode="External"/><Relationship Id="rIdivxdlil4u-0dmoc4pzmcc" Type="http://schemas.openxmlformats.org/officeDocument/2006/relationships/hyperlink" Target="https://dalil.kg/document/301141#p3" TargetMode="External"/><Relationship Id="rId3pbepy_np-hi8qvhkao80" Type="http://schemas.openxmlformats.org/officeDocument/2006/relationships/hyperlink" Target="https://dalil.kg/document/302524" TargetMode="External"/><Relationship Id="rIdg_m2rhxbvplixoky3twq2" Type="http://schemas.openxmlformats.org/officeDocument/2006/relationships/hyperlink" Target="https://dalil.kg/document/301141" TargetMode="External"/><Relationship Id="rIdow0nnodz9ad0oyayuccso" Type="http://schemas.openxmlformats.org/officeDocument/2006/relationships/hyperlink" Target="https://dalil.kg/document/302560" TargetMode="External"/><Relationship Id="rIdjn6n80x6v5gvbl7_wvo-y" Type="http://schemas.openxmlformats.org/officeDocument/2006/relationships/hyperlink" Target="https://dalil.kg/document/301141" TargetMode="External"/><Relationship Id="rIdkml_uegem9ipno4e9ylbt" Type="http://schemas.openxmlformats.org/officeDocument/2006/relationships/hyperlink" Target="https://dalil.kg/document/301141" TargetMode="External"/><Relationship Id="rIdynnzowxg7nsz9cyw2nlel" Type="http://schemas.openxmlformats.org/officeDocument/2006/relationships/hyperlink" Target="https://dalil.kg/document/301141"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lqjum3fneprslxlusgbi" Type="http://schemas.openxmlformats.org/officeDocument/2006/relationships/hyperlink" Target="https://dalil.kg/document/301141" TargetMode="External"/><Relationship Id="rIdiqvb3cjqvi158hv7mcdq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2026-09-24T06:27:37.803Z</dcterms:created>
  <dcterms:modified xsi:type="dcterms:W3CDTF">2026-09-24T06:27:37.803Z</dcterms:modified>
</cp:coreProperties>
</file>

<file path=docProps/custom.xml><?xml version="1.0" encoding="utf-8"?>
<Properties xmlns="http://schemas.openxmlformats.org/officeDocument/2006/custom-properties" xmlns:vt="http://schemas.openxmlformats.org/officeDocument/2006/docPropsVTypes"/>
</file>