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3rwo5baovvpoc6hk_bv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22октября 2001 года. Регистрационный номер 177-01                                Утверждено                    </w:t>
      </w:r>
      <w:hyperlink w:history="1" r:id="rIdslwonjckdkrjzgwa7xfo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октября 2001 года № 76                                 ПОЛОЖЕНИЕ                 о порядке регистрации итогов выпуска                       эмиссионных ценных бумаг                 (В редакции </w:t>
      </w:r>
      <w:hyperlink w:history="1" r:id="rIdn8rg7nc3hfpmgfbbjaqi4">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 января 2003 года № 9)                            1. Общие положения    1.1. Настоящее Положение, разработанное в соответствии с Гражданским</w:t>
      </w:r>
      <w:hyperlink w:history="1" r:id="rIdlo_wkay2gtjo67pkma8xd">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dkvm1q4yzrwco5qapflgo">
        <w:r>
          <w:rPr>
            <w:rFonts w:ascii="Arial" w:cs="Arial" w:eastAsia="Arial" w:hAnsi="Arial"/>
            <w:color w:val="1D4ED8"/>
            <w:sz w:val="24"/>
            <w:szCs w:val="24"/>
            <w:u w:val="single"/>
          </w:rPr>
          <w:t xml:space="preserve">"О</w:t>
        </w:r>
      </w:hyperlink>
      <w:hyperlink w:history="1" r:id="rIdntunr887xdz1cr9n5jito">
        <w:r>
          <w:rPr>
            <w:rFonts w:ascii="Arial" w:cs="Arial" w:eastAsia="Arial" w:hAnsi="Arial"/>
            <w:color w:val="1D4ED8"/>
            <w:sz w:val="24"/>
            <w:szCs w:val="24"/>
            <w:u w:val="single"/>
          </w:rPr>
          <w:t xml:space="preserve">рынке  ценных  бумаг"</w:t>
        </w:r>
      </w:hyperlink>
      <w:r>
        <w:rPr>
          <w:rFonts w:ascii="Arial" w:cs="Arial" w:eastAsia="Arial" w:hAnsi="Arial"/>
          <w:sz w:val="24"/>
          <w:szCs w:val="24"/>
        </w:rPr>
        <w:t xml:space="preserve">,  </w:t>
      </w:r>
      <w:hyperlink w:history="1" r:id="rId9eb_ucdza3rwcqnhp-bzz">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,устанавливает   порядок  утверждения  отчета  об  итогах   выпуска   иразмещения  эмиссионных ценных бумаг (далее - ЦБ), регистрации  итоговвыпуска ЦБ.  1.2.   Действие   настоящего  Положения  распространяется   на   ЦБ,выпускаемые  на  территории  Кыргызской Республики  в  соответствии  сзаконами   Кыргызской   Республики  </w:t>
      </w:r>
      <w:hyperlink w:history="1" r:id="rIdletzsmalfdfrkfcic2adq">
        <w:r>
          <w:rPr>
            <w:rFonts w:ascii="Arial" w:cs="Arial" w:eastAsia="Arial" w:hAnsi="Arial"/>
            <w:color w:val="1D4ED8"/>
            <w:sz w:val="24"/>
            <w:szCs w:val="24"/>
            <w:u w:val="single"/>
          </w:rPr>
          <w:t xml:space="preserve">"О   рынке   ценных   бумаг"</w:t>
        </w:r>
      </w:hyperlink>
      <w:r>
        <w:rPr>
          <w:rFonts w:ascii="Arial" w:cs="Arial" w:eastAsia="Arial" w:hAnsi="Arial"/>
          <w:sz w:val="24"/>
          <w:szCs w:val="24"/>
        </w:rPr>
        <w:t xml:space="preserve">,   </w:t>
      </w:r>
      <w:hyperlink w:history="1" r:id="rIdgmzzootmd1yozvyjzksdc">
        <w:r>
          <w:rPr>
            <w:rFonts w:ascii="Arial" w:cs="Arial" w:eastAsia="Arial" w:hAnsi="Arial"/>
            <w:color w:val="1D4ED8"/>
            <w:sz w:val="24"/>
            <w:szCs w:val="24"/>
            <w:u w:val="single"/>
          </w:rPr>
          <w:t xml:space="preserve">"О</w:t>
        </w:r>
      </w:hyperlink>
      <w:hyperlink w:history="1" r:id="rIdczcbxoyzkncgoy3ulhd7q">
        <w:r>
          <w:rPr>
            <w:rFonts w:ascii="Arial" w:cs="Arial" w:eastAsia="Arial" w:hAnsi="Arial"/>
            <w:color w:val="1D4ED8"/>
            <w:sz w:val="24"/>
            <w:szCs w:val="24"/>
            <w:u w:val="single"/>
          </w:rPr>
          <w:t xml:space="preserve">хозяйственных товариществах и обществах"</w:t>
        </w:r>
      </w:hyperlink>
      <w:r>
        <w:rPr>
          <w:rFonts w:ascii="Arial" w:cs="Arial" w:eastAsia="Arial" w:hAnsi="Arial"/>
          <w:sz w:val="24"/>
          <w:szCs w:val="24"/>
        </w:rPr>
        <w:t xml:space="preserve">.  1.3.  Эмитент обязан разместить выпускаемые ценные бумаги в  течениеустановленного Государственной комиссией при Правительстве  КыргызскойРеспублики по рынку ценных бумаг (далее - ГКРЦБ) срока, но не  позднееодного года с даты начала эмиссии.  1.4.  Эмитент не позднее 30 дней после завершения размещения  ценныхбумаг,  а  в  случае неполного размещения ЦБ - не позднее 30  дней  поистечении  срока размещения ЦБ, должен представить в  ГКРЦБ  отчет  обитогах выпуска и размещения ЦБ (далее - отчет).  1.5. Непредставление или несвоевременное представление отчета влечетза  собой  наложение  административного  штрафа  на  должностное  лицоэмитента   в   соответствии  с  </w:t>
      </w:r>
      <w:hyperlink w:history="1" r:id="rIdd8u2gv_aksca33lwocre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обадминистративной ответственности.                   2. Документы, представляемые в ГКРЦБ                 при регистрации и утверждении отчета    2.1. При регистрации и утверждении отчета представляются:  - заявление эмитента;  -  документы,  подтверждающие полноту внесения  вкладов  в  уставныйкапитал;  - документы, подтверждающие полноту внесения оплаты за облигации;  -  отчет по форме № 1 "Эмиссия" (в двух экземплярах) для регистрацииитогов выпуска акций;  -   отчет   об  итогах  выпуска  и  размещения  облигаций  (в   двухэкземплярах) для регистрации итогов выпуска облигаций;  -  выписка из реестра акционеров, в случае выпуска облигаций выпискаиз  реестра  держателей облигаций, выданная регистратором  общества  исодержащая сведения, указанные в пункте 3.2 настоящего Положения;  -  информация  об  объеме  иностранной валюты,  внесенной  в  оплатуразмещенных  ценных  бумаг,  с указанием  эквивалента  в  национальнойвалюте  Кыргызской Республики по курсу Национального банка  КыргызскойРеспублики на момент внесения;  -  информация о размещении ценных бумаг выпуска среди нерезидентов суказанием  наименования или Ф.И.О. приобретателя, страны приобретателяЦБ,  количества и суммарной номинальной стоимости приобретенных им ЦБ,фактической суммы приобретения ЦБ, даты приобретения ЦБ.  (В  редакции  </w:t>
      </w:r>
      <w:hyperlink w:history="1" r:id="rIdigo0w_njrrdrr9gyokrvt">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2.2.  При регистрации итогов учредительного выпуска акций документы,подтверждающие   полноту   внесения  вкладов   в   уставный   капитал,представляются  на неоплаченную на момент регистрации выпусков  ценныхбумаг часть уставного капитала.  2.3. При регистрации итогов дополнительного выпуска акций в связи  сувеличением  уставного  капитала за счет  переоценки  основных  фондовпредставление  документов, подтверждающих полноту внесения  вкладов  вуставный капитал, не требуется.  2.4.  ГКРЦБ для уточнения представленной в отчете информации  вправезатребовать любые дополнительные документы.           3. Требования к оформлению документов, представляемых                 для регистрации и утверждения отчета    3.1. Заявление должно содержать:  - наименование, тип, место нахождения эмитента;  - исходящий (регистрационный) номер и дату;  - регистрационный номер и структуру эмиссии;  - форму выпуска ЦБ;  - фактически оплаченную сумму эмиссии;  -  должность,  фамилию  и подпись руководителя,  заверенную  печатьюэмитента.  3.2.  Выписка  из  реестра  акционеров  должна  содержать  следующиесведения:  - общее количество акционеров эмитента;  -  общее  количество простых именных акций и количество  акционеров,владеющих ими;  -  общее  количество  привилегированных именных акций  и  количествоакционеров, владеющих ими;  - сведения о доле в уставном капитале акционеров, владеющих свыше 5%акций.  Выписка  из реестра держателей облигаций должна содержать  следующиесведения:  -  общее  количество  держателей облигаций (из  них:  юридических  ифизических лиц);  - общее количество облигаций;  - сведения о владении 5 процентами или более облигаций эмитента.  (В  редакции  </w:t>
      </w:r>
      <w:hyperlink w:history="1" r:id="rIdvmcqzxx1owkie8curfym7">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3.3. Документами, подтверждающими внесение вкладов (оплату акций)  вуставный капитал, могут являться:  -  справка  банка  об  оплаченной  денежными  средствами  вкладов  вуставный капитал;  -  копии  платежных  документов,  подтверждающих  внесение  денежныхсредств;  -  акты  приема-передачи и другие документы, подтверждающие внесениеимущественных вкладов (денежная оценка имущественного вклада  подлежитзаключению независимого оценщика либо аудиторской проверке);  -  аудиторское  заключение  о  формировании  уставного  капитала,  вкотором указаны первичные документы, подтверждающие внесение вкладов;  -  выписка  из  лицевого счета по счету капитала  (для  коммерческихбанков  и других организаций, осуществляющих отдельные виды банковскихопераций).  Документами,  подтверждающими внесение оплаты  за  облигации,  могутявляться:  -  справка  банка  об  оплаченной денежными  средствами  вкладов  заоблигации;  -  копии  платежных  документов,  подтверждающих  внесение  денежныхсредств;  -  выписка  по счету "Другие обязательства и кредиты" по облигациям,выпущенные  банком  (для  коммерческих банков  и  других  организаций,осуществляющих отдельные банковские операции);  -  аудиторское  заключение по оплате облигаций,  в  котором  указаныпервичные документы, подтверждающие внесение оплаты за облигации;  -  акты  приема-передачи и другие документы, подтверждающие внесениеимущественных  вкладов  за  облигации (денежная  оценка  имущественнойоплаты  подлежит  заключению независимого  оценщика  либо  аудиторскойпроверке).  (В  редакции  </w:t>
      </w:r>
      <w:hyperlink w:history="1" r:id="rIdx1wsnktpmkdb_fx1xcdj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3.4.  Отчет  по  форме  № 1 "Эмиссия" и отчет об  итогах  выпуска  иразмещения  облигаций  должны  содержать  все  необходимые   для   нихтребования, предусмотренные законодательством Кыргызской Республики.  3.5.  Отчет  эмитента  сшивается,  скрепляется  печатью  эмитента  иподписывается   руководителем,  главным   бухгалтером,   регистраторомэмитента и депозитарием (за исключением выпусков акций за счет средствэмитента, переоценки основных фондов и выпусков ЦБ коммерческих банкови специализированных кредитных учреждений).  (В  редакции  </w:t>
      </w:r>
      <w:hyperlink w:history="1" r:id="rIdrjzbmh1djzu6vy6mjqyty">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3.6.   В   документах  не  допускаются  исправления,   зачеркивания,подчистки, помарки, дописки (допечатки) и т.п.  (В  редакции  </w:t>
      </w:r>
      <w:hyperlink w:history="1" r:id="rId1cburjpg-ebnzkxan4rf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3.7.  Отчет  представляется в ГКРЦБ в двух экземплярах.  Должностныелица,   подписавшие   такой  отчет,  несут  ответственность   за   егодостоверность.  3.8.  ГКРЦБ не несет ответственность за достоверность представленнойв отчете информации.                    4. Регистрация и утверждение отчета    4.1. ГКРЦБ в двухнедельный срок рассматривает полученный отчет и приотсутствии  замечаний по отчету регистрирует итоги выпуска.  При  этомГКРЦБ  выдает  эмитенту  решение  о  регистрации  итогов  выпуска   ЦБ(приложения 1, 2) и одну копию отчета с отметкой "Зарегистрирован".  (В  редакции  </w:t>
      </w:r>
      <w:hyperlink w:history="1" r:id="rIdq_g2_a13qukax194_ssy8">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4.2.  Регистрация итогов выпуска ЦБ ГКРЦБ означает признание выпускаЦБ состоявшимся на суммарную номинальную стоимость размещенных ЦБ.  4.3. ГКРЦБ отвечает за полноту зарегистрированного им отчета.  4.4.  Если  срок  размещения ценных бумаг был  установлен  эмитентомменее  одного  года  и  эмитент не смог разместить  выпущенные  ценныебумаги  в срок, ГКРЦБ вправе продлить сроки размещения ЦБ, но на  срокне  более  одного  года со дня начала эмиссии. В этом  случае  эмитентдолжен  не позднее 5 рабочих дней после окончания срока размещения  ЦБподать в ГКРЦБ ходатайство о продлении срока размещения акций.  Решение  о  продлении срока размещения ЦБ принимается  на  заседанииГКРЦБ.                  5. Приостановление, отказ в регистрации                         и утверждении отчета    5.1. ГКРЦБ вправе приостановить регистрацию отчета в случаях:  -  нарушения эмитентом в ходе эмиссии ЦБ требований законодательстваКыргызской Республики;  -   нарушения  условий  размещения  ЦБ,  установленных  в  проспектеэмиссии;  -   отсутствия  у  эмитента  с  числом  владельцев   ЦБ   более   50специализированного регистратора;  - обнаружения в документах, на основании которых был зарегистрированвыпуск ЦБ, недостоверной информации;  - обнаружения в представленном отчете недостоверной информации;  -   непредставления   всех  требуемых  документов   согласно   п.2.1настоящего Положения;  -  в  других  случаях,  при  обнаружении нарушения  законодательстваКыргызской Республики.  При    этом    эмитенту   направляется   уведомление   о    причинахприостановлениярегистрации с указанием срока их устранения.  5.2.  Регистрация итогов выпуска ЦБ возобновляется после  устраненияперечисленных в уведомлении нарушений.  5.3. ГКРЦБ вправе отказать в регистрации отчета и признать выпуск ЦБнесостоявшимся     и    аннулировать    присвоенный    государственныйрегистрационный номер в следующих случаях:  -  нарушения эмитентом в ходе эмиссии ЦБ требований законодательстваКыргызской Республики, недобросовестной рекламы ЦБ, нарушения  условийразмещения ЦБ, установленных в проспекте эмиссии;  - обнаружения в документах, на основании которых был зарегистрированвыпуск ЦБ, недостоверной информации;  - обнаружения в представленном отчете недостоверной информации;  - эмитент в течение срока размещения ЦБ не разместил ни одной ЦБ;  - начала процесса ликвидации эмитента;  - банкротства (несостоятельности) эмитента;  - в других случаях, при обнаружении нарушения законодательства.  5.4.  Выпуск  ЦБ  может  быть признан ГКРЦБ несостоявшимся  также  вслучае,  если  эмитентом в указанный в предписании срок  не  устраненынарушения,  которые явились основанием приостановления эмиссии  ЦБ  (икоторые  должны  были  быть  устранены в  пределах  срока  размещения,установленного в решении о выпуске ЦБ).  5.5.  При  отказе  в  регистрации отчета ГКРЦБ  уведомляет  об  этомэмитента  с  указанием  причин отказа. При этом выпуск  ЦБ  признаетсянесостоявшимся  и аннулируется государственный регистрационный  номер,присвоенный выпуску ЦБ.                        6. Заключительные положения    6.1. Денежные средства, полученные от размещения выпусков облигаций,дополнительных выпусков акций (за исключением выпусков акций  за  счетсредств   эмитента,   переоценки  основных  фондов   и   выпусков   ЦБкоммерческих   банков  и  специализированных  кредитных   учреждений),хранятся на накопительном (специальном) счете эмитента.  Режим накопительного счета для банков и специализированных кредитныхучреждений определяется Национальным банком Кыргызской Республики.  (В  редакции  </w:t>
      </w:r>
      <w:hyperlink w:history="1" r:id="rIdkdrjy7gfw89vseajd2m-b">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6.2.  Эмитенту  до  окончания срока подписки  и  регистрации  отчетазапрещается использование средств, поступивших в ходе их размещения.  6.3.   При  признании  выпуска  ЦБ  несостоявшимся  и  аннулированиигосударственного регистрационного номера, эмитент (депозитарий) обязаносуществить  возврат инвесторам средств в соответствии с Положением  опорядке возврата владельцам ценных бумаг денежных средств (имущества),полученных  эмитентом  в  счет  оплаты ценных  бумаг,  выпуск  которыхпризнан     несостоявшимся    или    недействительным,    утвержденным</w:t>
      </w:r>
      <w:hyperlink w:history="1" r:id="rIdo6vpexelniy2kakihijc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ГКРЦБ от 14 сентября 2001 года № 62.  (В  редакции  </w:t>
      </w:r>
      <w:hyperlink w:history="1" r:id="rIdgpdjpaadpp5gzxluswhzm">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9января 2003 года № 9)   6.4. Если эмитент считает отказ в регистрации отчета необоснованным,он  вправе обжаловать действия ГКРЦБ в установленном законодательствомКыргызской Республики порядке.                                  Приложение 1                                  РЕШЕНИЕ            о регистрации итогов выпуска и размещения акций       Государственная комиссия  при  Правительстве Кыргызской Республикипо рынку ценных бумаг на основании представленного отчета об итогах вы-пуска  и  размещения  акций (Форма № 1 - Эмиссия) произвела регистрациюитогов _______________________ выпуска акций __________________________            (номер выпуска)                       (наименование АО)     Выпущено _____________________________________________ экз. акций,из них:     - простые именные акции ______ экз., на сумму _____________ сомов;     - привилегированные именные акции ____ экз., на сумму _____ сомов.     Номинальная стоимость одной акции _________________________ сомов.     Размещено акций ____________________________________________ экз.,из них:     - простые именные акции ______ экз., на сумму _____________ сомов;     - привилегированные именные акции ____ экз., на сумму _____ сомов.     Оплаченный уставный капитал _______________________________ сомов.     Дата регистрации итогов выпуска и размещения акций _______________      Подпись руководителя     регистрирующего органа                            ________________                                  Приложение 2                                  РЕШЕНИЕ                     о регистрации итогов выпуска                        и размещения облигаций                 (В редакции </w:t>
      </w:r>
      <w:hyperlink w:history="1" r:id="rIdbvxcp0-bj1vs2pcyik0bp">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Госкомиссии КР             по ценным бумагам от 9 января 2003 года № 9)       Государственная комиссия  при  Правительстве Кыргызской Республикипо рынку  ценных  бумаг на основании  представленного  отчета об итогах выпуска и размещения  облигаций  произвела регистрацию итогов выпуска иразмещения облигаций __________________________________________________                                       (наименование эмитента)     Выпущено ______ экз. ______ облигаций, на сумму ___________ сомов.                           (вид)      Количество траншей _______________________________________________     Номинальная стоимость одной облигации _____________________ сомов.     Размещено облигаций _______________________________________ транша                                       (номер транша)_________________________________ экз., на сумму _______________ сомов.    (количество облигаций)     Количество размещенных облигаций выпуска ___________________ экз.,на сумму _______________________________________________________ сомов.     Дата регистрации итогов выпуска и размещения облигаций ___________      Подпись руководителя     регистрирующего органа                            ________________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o7lcu3ue9jnlgvuh0rw">
      <w:r>
        <w:rPr>
          <w:rFonts w:ascii="Arial" w:cs="Arial" w:eastAsia="Arial" w:hAnsi="Arial"/>
          <w:color w:val="132D3F"/>
          <w:sz w:val="16"/>
          <w:szCs w:val="16"/>
          <w:u w:val="single"/>
        </w:rPr>
        <w:t xml:space="preserve">dalil.kg/document/30116</w:t>
      </w:r>
    </w:hyperlink>
  </w:p>
  <w:p>
    <w:pPr>
      <w:spacing w:after="0" w:before="40"/>
      <w:jc w:val="center"/>
    </w:pPr>
    <w:hyperlink w:history="1" r:id="rIdkesbwywg0mytsfhww-r0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rwo5baovvpoc6hk_bva-" Type="http://schemas.openxmlformats.org/officeDocument/2006/relationships/hyperlink" Target="https://dalil.kg/document/202591" TargetMode="External"/><Relationship Id="rIdslwonjckdkrjzgwa7xfob" Type="http://schemas.openxmlformats.org/officeDocument/2006/relationships/hyperlink" Target="https://dalil.kg/document/30115" TargetMode="External"/><Relationship Id="rIdn8rg7nc3hfpmgfbbjaqi4" Type="http://schemas.openxmlformats.org/officeDocument/2006/relationships/hyperlink" Target="https://dalil.kg/document/30687" TargetMode="External"/><Relationship Id="rIdlo_wkay2gtjo67pkma8xd" Type="http://schemas.openxmlformats.org/officeDocument/2006/relationships/hyperlink" Target="https://dalil.kg/document/5" TargetMode="External"/><Relationship Id="rIddkvm1q4yzrwco5qapflgo" Type="http://schemas.openxmlformats.org/officeDocument/2006/relationships/hyperlink" Target="https://dalil.kg/document/104" TargetMode="External"/><Relationship Id="rIdntunr887xdz1cr9n5jito" Type="http://schemas.openxmlformats.org/officeDocument/2006/relationships/hyperlink" Target="https://dalil.kg/document/104" TargetMode="External"/><Relationship Id="rId9eb_ucdza3rwcqnhp-bzz" Type="http://schemas.openxmlformats.org/officeDocument/2006/relationships/hyperlink" Target="https://dalil.kg/document/667" TargetMode="External"/><Relationship Id="rIdletzsmalfdfrkfcic2adq" Type="http://schemas.openxmlformats.org/officeDocument/2006/relationships/hyperlink" Target="https://dalil.kg/document/104" TargetMode="External"/><Relationship Id="rIdgmzzootmd1yozvyjzksdc" Type="http://schemas.openxmlformats.org/officeDocument/2006/relationships/hyperlink" Target="https://dalil.kg/document/667" TargetMode="External"/><Relationship Id="rIdczcbxoyzkncgoy3ulhd7q" Type="http://schemas.openxmlformats.org/officeDocument/2006/relationships/hyperlink" Target="https://dalil.kg/document/667" TargetMode="External"/><Relationship Id="rIdd8u2gv_aksca33lwocrei" Type="http://schemas.openxmlformats.org/officeDocument/2006/relationships/hyperlink" Target="https://dalil.kg/document/6" TargetMode="External"/><Relationship Id="rIdigo0w_njrrdrr9gyokrvt" Type="http://schemas.openxmlformats.org/officeDocument/2006/relationships/hyperlink" Target="https://dalil.kg/document/30687" TargetMode="External"/><Relationship Id="rIdvmcqzxx1owkie8curfym7" Type="http://schemas.openxmlformats.org/officeDocument/2006/relationships/hyperlink" Target="https://dalil.kg/document/30687" TargetMode="External"/><Relationship Id="rIdx1wsnktpmkdb_fx1xcdju" Type="http://schemas.openxmlformats.org/officeDocument/2006/relationships/hyperlink" Target="https://dalil.kg/document/30687" TargetMode="External"/><Relationship Id="rIdrjzbmh1djzu6vy6mjqyty" Type="http://schemas.openxmlformats.org/officeDocument/2006/relationships/hyperlink" Target="https://dalil.kg/document/30687" TargetMode="External"/><Relationship Id="rId1cburjpg-ebnzkxan4rfn" Type="http://schemas.openxmlformats.org/officeDocument/2006/relationships/hyperlink" Target="https://dalil.kg/document/30687" TargetMode="External"/><Relationship Id="rIdq_g2_a13qukax194_ssy8" Type="http://schemas.openxmlformats.org/officeDocument/2006/relationships/hyperlink" Target="https://dalil.kg/document/30687" TargetMode="External"/><Relationship Id="rIdkdrjy7gfw89vseajd2m-b" Type="http://schemas.openxmlformats.org/officeDocument/2006/relationships/hyperlink" Target="https://dalil.kg/document/30687" TargetMode="External"/><Relationship Id="rIdo6vpexelniy2kakihijcg" Type="http://schemas.openxmlformats.org/officeDocument/2006/relationships/hyperlink" Target="https://dalil.kg/document/30109" TargetMode="External"/><Relationship Id="rIdgpdjpaadpp5gzxluswhzm" Type="http://schemas.openxmlformats.org/officeDocument/2006/relationships/hyperlink" Target="https://dalil.kg/document/30687" TargetMode="External"/><Relationship Id="rIdbvxcp0-bj1vs2pcyik0bp" Type="http://schemas.openxmlformats.org/officeDocument/2006/relationships/hyperlink" Target="https://dalil.kg/document/30687" TargetMode="External"/><Relationship Id="rId8" Type="http://schemas.openxmlformats.org/officeDocument/2006/relationships/image" Target="media/8de64316e95979c063c17bcd5380dc052a2594e9.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o7lcu3ue9jnlgvuh0rw" Type="http://schemas.openxmlformats.org/officeDocument/2006/relationships/hyperlink" Target="https://dalil.kg/document/30116" TargetMode="External"/><Relationship Id="rIdkesbwywg0mytsfhww-r0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2026-09-24T10:14:33.589Z</dcterms:created>
  <dcterms:modified xsi:type="dcterms:W3CDTF">2026-09-24T10:14:33.589Z</dcterms:modified>
</cp:coreProperties>
</file>

<file path=docProps/custom.xml><?xml version="1.0" encoding="utf-8"?>
<Properties xmlns="http://schemas.openxmlformats.org/officeDocument/2006/custom-properties" xmlns:vt="http://schemas.openxmlformats.org/officeDocument/2006/docPropsVTypes"/>
</file>