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Республики26 января 2009 года. Регистрационный номер 11-09 г.Бишкекот 23 декабря 2008 года № 49/5               ПОСТАНОВЛЕНИЕ ПРАВЛЕНИЯ НАЦИОНАЛЬНОГО БАНКА                         КЫРГЫЗСКОЙ РЕСПУБЛИКИ       О внесении изменений и дополнений в постановление Правления         Национального банка Кыргызской Республики от 28 июня       2006 года № 19/3 "Об утверждении Положения "О минимальных       требованиях по управлению страновым риском в коммерческих     банках и иных финансово-кредитных учреждениях, лицензируемых              Национальным банком Кыргызской Республики"      Рассмотрев проект изменений и дополнений в </w:t>
      </w:r>
      <w:hyperlink w:history="1" r:id="rIdx9lf6-mjbirzisid_krs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от 28 июня 2006 года № 19/3 "Об утверждении </w:t>
      </w:r>
      <w:hyperlink w:history="1" r:id="rIdyqw5ogbyystazb-mdrmmp">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по  управлению страновым  риском  в коммерческих банках и иных финансово-кредитных учреждениях,  лицензируемых Национальным банком  Кыргызской  Республики", зарегистрированное  в  Министерстве юстиции Кыргызской Республики 4 августа 2006 года,  регистрационный номер 86-06,  а также  руководствуясь статьями 7 и 43 </w:t>
      </w:r>
      <w:hyperlink w:history="1" r:id="rIdl8fctc3drzrxn9l372hz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Правление Национального банка Кыргызской Республики постановляет:     1. Внести в постановление Правления Национального банка КыргызскойРеспублики от 28 июня 2006 года № 19/3 "Об утверждении Положения "О ми-нимальных требованиях по управлению  страновым  риском  в  коммерческихбанках и иных финансово-кредитных учреждениях, лицензируемых Националь-ным банком Кыргызской Республики",  зарегистрированное  в  Министерствеюстиции Кыргызской Республики 4 августа 2006 года,  регистрационный но-мер 86-06, </w:t>
      </w:r>
      <w:hyperlink w:history="1" r:id="rIdd3ocln5viufeolkvuabe2">
        <w:r>
          <w:rPr>
            <w:rFonts w:ascii="Arial" w:cs="Arial" w:eastAsia="Arial" w:hAnsi="Arial"/>
            <w:color w:val="1D4ED8"/>
            <w:sz w:val="24"/>
            <w:szCs w:val="24"/>
            <w:u w:val="single"/>
          </w:rPr>
          <w:t xml:space="preserve">изменения и дополнения</w:t>
        </w:r>
      </w:hyperlink>
      <w:r>
        <w:rPr>
          <w:rFonts w:ascii="Arial" w:cs="Arial" w:eastAsia="Arial" w:hAnsi="Arial"/>
          <w:sz w:val="24"/>
          <w:szCs w:val="24"/>
        </w:rPr>
        <w:t xml:space="preserve"> согласно приложению к настоящему постановлению.     2. Управлению методологии надзора  и  лицензирования  совместно  сЮридическим  отделом в установленном порядке направить настоящее поста-новление на государственную регистрацию в Министерство юстиции Кыргызс-кой Республики.     3. Настоящее постановление вступает в силу  после  государственнойрегистрации в Министерстве юстиции Кыргызской Республики и последующегоофициального опубликования.     4. Коммерческим  банкам  привести свои внутренние нормативные актыпо управлению страновым риском в соответствие с настоящим постановлени-ем, после его вступления в силу, до 1 июня 2009 года.     5.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опубликования (наименование издания,  его номери дата).     6. Контроль исполнения настоящего постановления возложить  на  за-местителя Председателя НБКР Боконтаева К.К.        Опубликовано в  журнале "Нормативные акты Национального банка Кыр-гызской Республики", № 2009/2        Председатель Правления Национального     банка Кыргызской Республики                       М.Алапаев                                                     Приложение                                            к постановлению Правления                                               Национального банка                                              Кыргызской Республики                                         от 23 декабря 2008 года № 49/5          @1               ИЗМЕНЕНИЯ И ДОПОЛНЕНИЯ       в постановление Правления Национального банка Кыргызской        Республики от 28 июня 2006 года № 19/3 "Об утверждении     Положения "О минимальных требованиях по управлению страновым        риском в коммерческих банках и иных финансово-кредитных       учреждениях, лицензируемых Национальным банком Кыргызской        Республики", зарегистрированное в Министерстве юстиции              Кыргызской Республики 4 августа 2006 года,                      регистрационный номер 86-06      Внести в  </w:t>
      </w:r>
      <w:hyperlink w:history="1" r:id="rIde9cnrzz4zlxjsf6ajp-nc">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минимальных требованиях по управлению страновым риском в коммерческих банках и иных финансово-кредитных  учрежде-ниях, лицензируемых Национальным банком Кыргызской Республики", утверж-денное </w:t>
      </w:r>
      <w:hyperlink w:history="1" r:id="rIdvjctvyk3hzb-z-gfevyc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28 июня 2006 года № 19/3 "Об утверждении Положения "О минимальных требованиях по управлению страновым риском в коммерческих банках  и иных финансово-кредитных учреждениях, лицензируемых Национальным банком Кыргызской Республики",  зарегистрированным в Министерстве юстиции Кыргызской  Республики  4 августа 2006 года,  регистрационный номер 86-06,следующие изменения и дополнения:     1. В  пункте  1.2 раздела I слова ",  ОАО "Расчетно-сберегательнаякомпания",  ЗАО "Кыргызская сельскохозяйственная финансовая корпорация"исключить.     2. Подпункт 3.3.7 раздела III изложить в следующей редакции:     "3.3.7. Порядок  оценки  странового  риска при создании резерва напокрытие потенциальных потерь и убытков".     3. В пункте 4.2 раздела IV после слов "по крайней мере, ежегодно,"дополнить словами: "или чаще, в случае, если существует обеспокоенностьпо поводу увеличения странового риска".     4. Название раздела V изложить в следующей редакции:     "V. Отчисления  в  резерв на покрытие потенциальных потерь и убыт-ков".     5. Пункты 5.1, 5.3, 5.4 раздела V изложить в следующей редакции:     - "5.1.  При создании резервов на покрытие потенциальных потерь  иубытков  (РППУ)  банком  должны  оцениваться риски (включая косвенные),связанные с деятельностью заемщика,  размещением активов  и  залоговогообеспечения по ним в иностранных государствах".     - "5.3.  Резервы на покрытие потенциальных потерь и убытков по ак-тивам, размещенным в иностранных государствах, создаются с учетом клас-сификации стран по следующим категориям риска и в пределах соответству-ющих диапазонов:     1) страны низкого риска - от 0 до 2 процентов;     2) страны среднего риска - более 2 до 5 процентов;     3) страны высокого риска - более 5 до 25 процентов.     Банк вправе  не создавать резерв по активу,  размещенному в иност-ранном государстве, классифицированному как нормальный в соответствии сПоложением "О классификации активов и соответствующих отчислениях в ре-зерв на покрытие потенциальных потерь и убытков".     - "5.4.  Перечень  стран,  классифицированных по категориям риска,включая страны,  на территории которых банку не допускается  проведениеактивных операций, должен быть утвержден Советом директоров банка. Ука-занный перечень пересматривается по мере необходимости,  но не реже од-ного раза в квартал".</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gv457eka-wu-9ar4omjm">
      <w:r>
        <w:rPr>
          <w:rFonts w:ascii="Arial" w:cs="Arial" w:eastAsia="Arial" w:hAnsi="Arial"/>
          <w:color w:val="132D3F"/>
          <w:sz w:val="16"/>
          <w:szCs w:val="16"/>
          <w:u w:val="single"/>
        </w:rPr>
        <w:t xml:space="preserve">dalil.kg/document/301161</w:t>
      </w:r>
    </w:hyperlink>
  </w:p>
  <w:p>
    <w:pPr>
      <w:spacing w:after="0" w:before="40"/>
      <w:jc w:val="center"/>
    </w:pPr>
    <w:hyperlink w:history="1" r:id="rIdilmcrzqi-0uvsci27ugx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9lf6-mjbirzisid_krsn" Type="http://schemas.openxmlformats.org/officeDocument/2006/relationships/hyperlink" Target="https://dalil.kg/document/300487" TargetMode="External"/><Relationship Id="rIdyqw5ogbyystazb-mdrmmp" Type="http://schemas.openxmlformats.org/officeDocument/2006/relationships/hyperlink" Target="https://dalil.kg/document/300488" TargetMode="External"/><Relationship Id="rIdl8fctc3drzrxn9l372hzd" Type="http://schemas.openxmlformats.org/officeDocument/2006/relationships/hyperlink" Target="https://dalil.kg/document/559" TargetMode="External"/><Relationship Id="rIdd3ocln5viufeolkvuabe2" Type="http://schemas.openxmlformats.org/officeDocument/2006/relationships/hyperlink" Target="https://dalil.kg/document/301161#1" TargetMode="External"/><Relationship Id="rIde9cnrzz4zlxjsf6ajp-nc" Type="http://schemas.openxmlformats.org/officeDocument/2006/relationships/hyperlink" Target="https://dalil.kg/document/300488" TargetMode="External"/><Relationship Id="rIdvjctvyk3hzb-z-gfevycj" Type="http://schemas.openxmlformats.org/officeDocument/2006/relationships/hyperlink" Target="https://dalil.kg/document/300487"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gv457eka-wu-9ar4omjm" Type="http://schemas.openxmlformats.org/officeDocument/2006/relationships/hyperlink" Target="https://dalil.kg/document/301161" TargetMode="External"/><Relationship Id="rIdilmcrzqi-0uvsci27ugx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2026-10-04T07:48:16.433Z</dcterms:created>
  <dcterms:modified xsi:type="dcterms:W3CDTF">2026-10-04T07:48:16.433Z</dcterms:modified>
</cp:coreProperties>
</file>

<file path=docProps/custom.xml><?xml version="1.0" encoding="utf-8"?>
<Properties xmlns="http://schemas.openxmlformats.org/officeDocument/2006/custom-properties" xmlns:vt="http://schemas.openxmlformats.org/officeDocument/2006/docPropsVTypes"/>
</file>