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ksh0lsy6il6srfns-rpu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16 ноября 2017 года № 2017-П-14/48-3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 марта 2009 года. Регистрационный номер 26-09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siv6q_0uqgmlw40nb_tp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28 января 2009 года № 4/6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
 об основных требованиях к функционированию платежной системы Кыргызской Республики при возникновении нештатных ситуаций в платежной системе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4n21srxe2uyhflwf76yw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1.1. (Утратил силу в соответствии с </w:t>
      </w:r>
      <w:hyperlink w:history="1" r:id="rId-_ohsprw210rdlc1wgkv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Положение "Об основных требованиях к функционированию платежной системы Кыргызской Республики при возникновении нештатных ситуаций в платежной системе" (далее - Положение) определяет основные понятия и требования к функционированию платежной системы Кыргызской Республики и действиям персонала при возникновении нештатных ситуаций в платежной системе,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перебоями энергоснабжения;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сбоями аппаратного или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сбоями каналов связи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нарушением регламента работы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несанкционированным доступом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мошенничеством;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форс-мажорными обстоятельствами.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tnfjdd5qaqgn2x9mummu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Настоящее Положение распространяется на участников и операторов платежной системы, являющихся резидентами Кыргызской Республики, которые осуществляют свою деятельность в соответствии с законами Кыргызской Республики "</w:t>
      </w:r>
      <w:r>
        <w:rPr>
          <w:rFonts w:ascii="Arial" w:cs="Arial" w:eastAsia="Arial" w:hAnsi="Arial"/>
          <w:sz w:val="22"/>
          <w:szCs w:val="22"/>
        </w:rPr>
        <w:t xml:space="preserve">О Национальном банке Кыргызской Республики, банках и банковской деятельности", "О лицензионно-разрешительной системе в Кыргызской Республике", "О платежной системе Кыргызской Республики", "Об электронном документе и электронной цифровой подписи", "Об информатизации и электронном управлении" </w:t>
      </w:r>
      <w:r>
        <w:rPr>
          <w:rFonts w:ascii="Arial" w:cs="Arial" w:eastAsia="Arial" w:hAnsi="Arial"/>
          <w:sz w:val="22"/>
          <w:szCs w:val="22"/>
        </w:rPr>
        <w:t xml:space="preserve">(далее - законодательство Кыргызской Республики) и нормативными правовыми актами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ibsoqgcax2hvlcza7ta7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1.4. Платежная система Кыргызской Республики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системно-значимые платежные системы (далее - СЗПС);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значимые платежные системы (далее - ЗПС);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другие платежные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0korpbajhtjrbkyxkto6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1.5. Ответственность за обеспечение бесперебойного функционирования и соблюдение регламента платежных систем несут операторы и участники платежных систем. Распределение ответственности сторон в случаях возникновения нештатных ситуаций в процессе осуществления платежей/переводов и расчетов, порядок и время информирования определяются в договорах между оператором и участниками, а также во внутренних процедурах, устанавливающих порядок действий и взаимоотношения персонала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1.6. Персонал платежной системы должен состоять из персонала оператора и персонала участника системы и включать основной и дублирующий состав. В случае отсутствия какого-либо специалиста основного состава его функции выполняет специалист из дублирующего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1.7. Персонал оператора платежной системы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специалистов, выполняющих функции управления по сбору, обработке, и передаче платежей (переводов) 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специалистов, выполняющих функции управления проведением расчетов, включая окончательный расчет;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специалистов по сопровождению системы, обеспечивающих бесперебойное функционирование технической инфраструктуры и безопасность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1.8. Персонал участника платежной системы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специалистов, выполняющих функции формирования, отправки и приема платежей (переводов), а также функции обмена другими сообщениями в рамках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специалистов по сопровождению системы, обеспечивающих бесперебойное функционирование и безопасность технической инфраструктуры участника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1.9. Внутренние процедуры операторов и участников платежной системы должны устанавливать регламент, порядок проведения работ и взаимодействия персонала системы при возникновении нештатных ситуаций, а также меры по восстановлению штатного функционирования системы. Данные процедуры должны в обязательном порядке предусматривать: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и сроки информирования руководства и персонала системы о возникновении нештатной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регистрацию факта возникновения нештатной ситуации (дату, время, описание события) в специальном журнале;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действий, если проблемы не были решены на уровне ответственных исполнителей персонала системы за предусмотренное процедурами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и сроки информирования руководства и персонала системы после устранения нештатной ситуации и восстановления штатного функционирования системы, включая порядок регистрации информации о восстановлении штатного функционирования системы (дату, время, причину возникновения нештатной ситуации, содержание принятых мер по ее устранению с указанием ответственных исполнителей), подготовки актов и экспертных заключений о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1.10. Техническая инфраструктура платежной системы должна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основной аппаратно-программный комплекс (далее - АПК), к которому предъявляются определенные требования по обеспечению штатного функционирования системы и восстановлению в случае возникновения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резервный АПК, который в случае выхода из строя любых компонентов основного аппаратно-программного комплекса должен полностью обеспечить штатное функционирование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каналы связи и средства безопасности передачи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1.11. Для минимизации рисков, возможных при возникновении нештатных ситуаций в платежной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функционирование платежной системы должно осуществляться в соответствии с критериями по обеспечению непрерывности, установленными внутри каждой системы и включающими наличие: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основного и резервного центров по обработке платежей и автоматическое или ручное переключение работы системы с основного на резервный АПК и наоборот в случае возникновения сбоев в работе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 безопасности передачи данных, минимизирующих риски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установленного предельного значения времени простоя системы в случае возникновения сбоев в работе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утвержденной максимальной продолжительности времени автоматизированного или ручного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установленного предельного времени восстановления базы данных в случае возникновения сбоев;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критерия максимально допустимого времени восстановления работы системы в случае сбоев основного и резервного АПК.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Модернизация системы, время, условия реагирования и порядок взаимодействия с поставщиком платежной системы при возникновении нештатных ситуаций, которые приводят к нарушению данных критериев, и меры по их устранению должны быть определены в договоре на техническую поддержку с поставщиком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Операторы системы должны иметь процедуры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непрерывного функционирования АПК системы и требуемых для его функционирования каналов связи с указанием разового и суммарного времени простоя системы в течение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осуществлению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проведению периодических проверок персоналом оператора системы работоспособности резервного АПК, каналов связи системы и регулярного тестирования переключения работы системы с основного на резервный АПК и наоборот;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непрерывности функционирования рабочих станций персонала оператора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восстановления данных в случае их повреждения или искажения в соответствии с установленным регламентом;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конфиденциальности передаваемых и получаемых системой данных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Участники системы должны иметь процедуры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непрерывности функционирования рабочих станций персонала участника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резервированию каналов связи по передаче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конфиденциальности передаваемых и получаемых от системы данных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1.12. Для минимизации рисков в СЗПС и Узле коллективного пользования SWIFT Национального банка (далее - УКП SWIFT) при возникновении у участников проблем с рабочими станциями или каналами связи должен быть создан Единый сервисный центр (далее - ЕСЦ), который должен обеспечивать проведение работ по формированию, отправке/получению платежных документов и других сообщений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pm-gmk6zkb5quurakfzv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1.13. Национальный банк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мониторинг и надзор за функционированием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контроль функционирования межбанковской коммуникационной сети (МКС),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проверок у операторов или участников платежной системы на соответствие функционирования системы стандартам и нормативным правовым актам.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Термины и определения, используемые в настоящем Положении, соответствуют терминам и определениям, приведенным: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</w:t>
      </w:r>
      <w:hyperlink w:history="1" r:id="rIdeg4hixz20am2rp6szlz2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2"/>
          <w:szCs w:val="22"/>
        </w:rPr>
        <w:t xml:space="preserve"> "О платежной системе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"</w:t>
      </w:r>
      <w:hyperlink w:history="1" r:id="rIdaxefmmoxmoyen10npyxf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2"/>
          <w:szCs w:val="22"/>
        </w:rPr>
        <w:t xml:space="preserve"> о банковских платежных картах в Кыргызской Республике", утвержденном </w:t>
      </w:r>
      <w:hyperlink w:history="1" r:id="rIdfnw5mtwkn2ss2jjeswkd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9 декабря 2015 года № 76/8;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"</w:t>
      </w:r>
      <w:hyperlink w:history="1" r:id="rIdew0-zhtfueuqhanlewlv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Политике</w:t>
        </w:r>
      </w:hyperlink>
      <w:r>
        <w:rPr>
          <w:rFonts w:ascii="Arial" w:cs="Arial" w:eastAsia="Arial" w:hAnsi="Arial"/>
          <w:sz w:val="22"/>
          <w:szCs w:val="22"/>
        </w:rPr>
        <w:t xml:space="preserve"> по надзору (оверсайту) за платежной системой Кыргызской Республики", утвержденной </w:t>
      </w:r>
      <w:hyperlink w:history="1" r:id="rIdlkvq9kben6gawpechged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15 июля 2015 года № 38/4.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4-wian_qbfoijif4szwz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Дополнительно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Нештатная ситуация</w:t>
      </w:r>
      <w:r>
        <w:rPr>
          <w:rFonts w:ascii="Arial" w:cs="Arial" w:eastAsia="Arial" w:hAnsi="Arial"/>
          <w:sz w:val="22"/>
          <w:szCs w:val="22"/>
        </w:rPr>
        <w:t xml:space="preserve"> - ситуация, которая не может быть решена встроенными автоматическими средствами управления рисками отдельной платежной системы в соответствии с правилами и технологией работы системы и требует для ее разрешения специально организованной деятельности персонала оператора или участника данной платежной системы. Правила управления нештатными ситуациями, ответственность и взаимодействие персонала устанавливаются во внутренних процедурах оператора или участника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Payme№t Card I№dustry Data Security Sta№dard (PCI DSS)</w:t>
      </w:r>
      <w:r>
        <w:rPr>
          <w:rFonts w:ascii="Arial" w:cs="Arial" w:eastAsia="Arial" w:hAnsi="Arial"/>
          <w:sz w:val="22"/>
          <w:szCs w:val="22"/>
        </w:rPr>
        <w:t xml:space="preserve"> - стандарт, определяющий параметры защиты информации в области платежных банковских платежных карт, разработанный международными платежными системами ("Visa" и "MasterCard").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"Floor limit"</w:t>
      </w:r>
      <w:r>
        <w:rPr>
          <w:rFonts w:ascii="Arial" w:cs="Arial" w:eastAsia="Arial" w:hAnsi="Arial"/>
          <w:sz w:val="22"/>
          <w:szCs w:val="22"/>
        </w:rPr>
        <w:t xml:space="preserve"> - максимальная сумма транзакции, в рамках которой торгово-сервисное предприятие может проводить операции с платежными банковскими платежными картами без авторизационного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Мошенничество в платежной системе</w:t>
      </w:r>
      <w:r>
        <w:rPr>
          <w:rFonts w:ascii="Arial" w:cs="Arial" w:eastAsia="Arial" w:hAnsi="Arial"/>
          <w:sz w:val="22"/>
          <w:szCs w:val="22"/>
        </w:rPr>
        <w:t xml:space="preserve"> - в рамках настоящего положения это противоправные преднамеренные обманные действия (или злоупотребление доверием) персонала оператора/участника системы (внутреннее мошенничество) или третьей стороны (внешнее мошенничество), направленные на несанкционированный доступ и использование информации относящейся к банковской тайне для получения денежных средств с банковских счетов участников системы и/или 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данной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распространение внутренней конфиденциальной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нарушение прав доступа к информации, оборудованию, допущение утечки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умышленное удаление информации, которое может привести к невыполнению принятых на себя обязательств оператором или участником системы перед своим клиентом или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использование необъективной или сфальсифицированной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изготовление поддельных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операции с украденными/утерянными платежными банковскими платежными картами для осуществления покупки товаров и услуг, а также снятия наличных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многократное снятие со счета денежных средств путем оформления торгово-сервисным предприятием нескольких платежных чеков по одному факту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многократная оплата услуг и товаров в торгово-сервисных предприятиях на суммы, не превышающие определенный лимит ("floor limit") и не требующие проведения авторизации;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мошенничество с использованием поддельных документов, а также украденных (утерянных) документов держателей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мошенничество с почтовыми/телефонными заказами и заказами через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мошенническое использование банкоматов при выдаче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подключение электронного записывающего устройства к терминалу/банкомату;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другие виды мошенничества (использование подложных слипов, создание и использование фиктивных предприятий обслуживания банковских платежных карт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Нештатные ситуации в платежной системе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3.1. Перебои энергоснабжения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3.1.1. Оператор и участники системы должны обеспечить соответствие мощности линий и другого оконечного оборудования, через которое осуществляется подача энергоснабжения для работы систем, требованиям систем по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3.1.2. В случаях перебоев энергоснабжения у оператора и/или участника системы должно обеспечиваться автономное функционирование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3.1.3. Оператор и участники системы должны иметь процедуры, регламентирующие время автономного функционирования системы, а также обеспечивающие выполнение требований по продолжительности автономной работы системы с момента прекращения энергоснабжения и до момента последующего переключения на резервный АПК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3.1.4. Участник СЗПС в случае перебоев энергоснабжения должен обеспечить отправку/получение платежных документов посредством ЕСЦ в соответствии с установленным Национальным банком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3.1.5. В случае перебоев энергоснабжения участник УКП SWIFT может проводить отправку/получение платежных документов через рабочие станции ЕСЦ в соответствии с установленным Национальным банком порядком и регламентом, или через альтернативные каналы передачи данных, используемые участником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3.1.6. После восстановления энергоснабжения работы по переводу на основной АПК проводятся в соответствии с установленными внутренними процедурами участника или оператора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3.2. Сбои аппаратного и/или программного обеспечения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3.2.1. Сбои аппаратного обеспечения включают в себя нарушение функционирования или выход из строя серверного, сетевого, криптографического оборудования, оборудования для персонализации банковских платежных карт и рабочих станций участника/оператора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3.2.2. Сбои программного обеспечения включают в себя нарушение функционирования операционной системы, прикладного программного обеспечения, программного обеспечения на серверах доступа, PKI инфраструктуры и рабочих станций персонала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3.2.3. В СЗПС при сбоях аппаратного и/или программного обеспечения системы или рабочих станций оператора проводится автоматическое или ручное переключение на резервный АПК или резервные рабочие станции оператора в соответствии с установленным Национальным банком порядком. В случае невозможности перехода на резервный АПК работы по обработке платежей участников системы и проведению окончательного расчета проводятся оператором с использованием бумажной формы документов в соответствии с установленным Национальным банком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3.2.4. Участники системы при сбоях собственного аппаратного или программного обеспечения должны обеспечить использование альтернативных и/или резервных средств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3.2.5. В случае невозможности участником СЗПС продолжить работу со своего резервного оборудования выполнение соответствующих работ может проводиться через рабочие станции ЕСЦ в соответствии с установленным Национальным банком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3.2.6. В случае невозможности участником ЗПС продолжить работу с резервной рабочей станции, выполнение соответствующих работ может проводиться через рабочие станции оператора ЗПС в соответствии с установленным оператором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3.2.7. В случае невозможности участником УКП SWIFT продолжить работу со своего резервного оборудования, выполнение соответствующих работ может проводиться через рабочие станции ЕСЦ в соответствии с установленным Национальным банком порядком и регламентом, или через альтернативные каналы передачи данных, используемые участником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3.3. Сбои каналов связи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3.3.1. При сбое канала основного канала связи между основным и резервным АПК системы оператор системы должен провести переключение на резервный канал связи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3.3.2. При сбое основного канала связи между оператором и участниками системы участник системы должен провести переключение на собственный резервный канал связи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3.3.3. При выходе из строя обоих каналов связи у участника СЗПС и УКП SWIFT, работа по отправке/получении платежных документов и сообщений системы выполняется через ЕСЦ в соответствии с установленным Национальным банком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3.3.4. При выходе из строя обоих каналов связи участник ЗПС может выполнять работу с резервной рабочей станции оператора в соответствии с установленным оператором порядком и регламентом.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3.4. Нарушение регламента работы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3.4.1. К нарушениям регламента работы СЗПС и ЗПС относится продление периодов операционного дня вследствие: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проведения работ по восстановлению штатного функционирования СЗПС и ЗПС в случае возникновения нештатной ситуации у оператора и/или участника системы в течение операционного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несвоевременной передачи сообщений и отчетов оператором ЗПС;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несвоевременной передачи платежей и сообщений оператором и участниками СЗПС;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несвоевременной передачи сообщений между ГСРРВ и СПК.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3.4.2. Регламент и порядок работы системы определяются нормативными правовыми актами, регулирующими функционирование системы. Ответственность сторон за соблюдение и санкции за нарушение регламента и порядка работы системы устанавливаются в договорах и соглашениях между оператором и участниками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Несанкционированный доступ и мошенничество в платежной системе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4.1. Несанкционированный доступ и мошенничество в платежной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4.1.1. Оператор и участник системы должны иметь внутреннюю политику по обеспечению информационной безопасности системы, которая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быть разработана в соответствии </w:t>
      </w:r>
      <w:r>
        <w:rPr>
          <w:rFonts w:ascii="Arial" w:cs="Arial" w:eastAsia="Arial" w:hAnsi="Arial"/>
          <w:sz w:val="22"/>
          <w:szCs w:val="22"/>
        </w:rPr>
        <w:t xml:space="preserve">с "Инструкцией по обеспечению необходимого уровня безопасности электронных платежей", утвержденной постановлением Правления Национального банка от 06.11.1999 года № 66/9 "Об "Инструкции по обеспечению необходимого уровня безопасности электронных платежей";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иметь четко определенные задачи, основные требования по обеспечению конфиденциальности и доступу к информации, адекватности внутреннего контроля, а также критерии разграничения ответственности соответствующих лиц при осуществлении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предусматривать своевременное реагирование на возникновение подозрительных операций или попыток несанкционированного доступа и порядок взаимодействия со Службой Финансовой Разведки Кыргызской Республики и/или правоохранительными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предусматривать разработку новых методов борьбы с мошенничеством;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включать обязательные требования о проведении обучения сотрудников безопасности и персонала системы механизмам предотвращения мошенничества и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4.1.2. Оператор и участник системы на регулярной основе (по мере необходимости, но не реже 1 раза в три года) должны осуществлять пересмотр внутренней политики с целью обновления и включения новых инновационных методов борьбы с мошенничеством и несанкционированным доступом в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4.1.3. Для снижения риска возникновения внутреннего мошенничества оператор и участники системы должны иметь системы защиты от мошенничества и несанкционированного доступа на уровне аппаратно-программного комплекса (использование паролей и прав доступа к системе, криптографии, шифрования и т.п.), квалифицированный и прошедший проверку персонал для работы в системе, а также утвержденные должностные инструкции, определяющие ответственность, права и обязанности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4.1.4. Разрешение спорных ситуаций при возникновении риска внутреннего мошенничества, ответственность сторон и другие условия работы с системой должны быть определены в договорах между оператором и участниками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4.2. Мошенничество в ЗПС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4.2.1. При работе с банковскими платежными картами международных платежных систем оператору и участнику системы рекомендуется принять за основу "Общие критерии для оценки безопасности информационных технологий" (ISO/IEC 15408) и PCI DSS и придерживаться соблюдения данных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4.2.2. Оператор и участники (эмитенты) ЗПС должны иметь внутренние процедуры с указанием в них,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ограничений по доступу персонала к базе данных системы (к информации о номерах банковских платежных карт, кодовых словах, фамилии, имени, отчестве держателя банковской платежной карты, об образце подписи и т.д.) и список сотрудников персонала системы, имеющих такой доступ; ответственность и санкции за нарушение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системы защиты от мошенничества при эмиссии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порядка обработки заявлений клиентов и получения банковских платежных карт, включающего требования по обязательной идентификации и проверке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порядка возврата захваченных банкоматами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4.2.3. Участники (эквайеры) ЗПС должны иметь внутренние процедуры с указанием в них,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порядка обработки заявлений торгово-сервисных предприятий и заключения с ними договоров, включающих требования к предоставляемому пакету документов (нотариально заверенные копии учредительных документов и Устава, регистрации в налоговых органах, разрешений/лицензий на заявленные виды деятельности, ксерокопии паспортов руководства, бухгалтерский баланс с отметкой налоговых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порядка ведения базы данных торгово-сервисных предприятий, с которыми были расторгнуты договора или заявления которых были отвергнуты с указанием причины отказа;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механизма контроля торгово-сервисных предприятий, включающего подтверждение факта его регистрации, регулярную проверку качества обслуживания банковских платежных карт, условий содержания и работоспособности терминалов, хранения чеков (слипов), определение значений "floor limit" в зависимости от мошеннической активности торгово-сервисного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4.2.4. Для снижения риска внешнего мошенничества операторы системы должны иметь программное обеспечение, позволяющее проводить мониторинг и анализ риска, а также отслеживание подозрительных транзакций и авторизаций, совершенных посредством платежных банковских платежных карт на регулярной основе. Программное обеспечение должно контролировать как транзакции, совершенные в сети эквайера (контроль риска эквайера относительно торгово-сервисных предприятий), так и транзакции, совершенные посредством банковских платежных карт, эмитированных банком (контроль риска эмитента относительно держателей банковских платежных карт).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4.2.5. Участники системы могут иметь собственное программное обеспечение, позволяющее самостоятельно осуществлять мониторинг и управление своими рисками, связанными с эмиссией и эквайрингом платежных банковских платежных карт для снижения потерь, вызываемых возможным мошенничеством при использовании платежных банковских платежных карт, или воспользоваться данной услугой оператора системы на договорных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4.2.6. Операторы и участники системы должны установить параметры мониторинга за авторизациями/транзакциями, превышение значений которых будет считаться подозрительными авторизациями/транзакциями. Мониторинг должен отражать, как минимум, следующие случаи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отдельной авторизации/транзакции (или общая сумма)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авторизация/транзакция банковской платежный карты проводится в торгово-сервисных предприятиях в 2-х или более странах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общая сумма транзакций в конкретной стране с повышенным риском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общее число авторизаций на одном торгово-сервисном предприятии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количество некорректных попыток ввода ПИН-кода в банкоматах превышает установленный лимит за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отдельной авторизации/транзакции превышает установленный лимит для конкретной группы торгово-сервисных предприятий с повышенным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Оператор или участник системы может устанавливать дополнительные правила мониторинга за подозрительными транзакциями.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4.2.7. Оператор и участник системы должны иметь подготовленный персонал для проведения анализа рисков возможного мошенничества, осуществляющий контроль транзакций и авторизаций платежных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4.2.8. Оператор и участник системы должны иметь внутренние процедуры с описанием средств и инструментов по распознаванию поддельных банковских платежных карт и операций с использованием банковских платежных карт, методов противодействия мошенническому использованию банковских платежных карт, а также порядка действий персонала в случае выявления таких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4.2.9. В договоре между оператором и участниками системы должны быть установлены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основные требования по соблюдению безопасности, которые участники системы должны использовать при разработке типовых договоров с держателями банковских платежных карт и торгово-сервисными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реагирования, порядок оповещения и взаимодействия сторон в случае выявления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разрешения спорных ситуаций между участниками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и правила обработки чарджбеков;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ответственность сторон в случае выявления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взаимодействия с правоохранительными органами по вопросам мошенничества;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предоставления и формы отчетов по подозрительным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обмен информацией о мошеннических операциях между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4.2.10. В договоре между участником (эквайером) системы и торгово-сервисным предприятием должны быть отражены следующие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список карточных продуктов, принимаемых к оплате в торгово-сервисном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виды продаваемых товаров и услуг (профиль) для идентификации в системе торгово-сервисного предприятия и обязательство извещать об изменении своего профиля;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определение значения "floor limit" для торгово-сервисного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требования по соблюдению безопасности торгово-сервисным предприятием (проверка подписи держателя банковской платежной карты, документа, удостоверяющего личность держателя банковской платежной карты, соответствия реквизитов на банковской платежной карте данным на удостоверяющем документе, использование ПИН-кода держателем банковской платежной карты и иные требования), защита реквизитов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возможность замораживания средств торгово-сервисного предприятия по подозрительным транзакциям, по которым проводится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проведения проверки торгово-сервисного предприятия по качеству обслуживания банковских платежных карт, предоставляемых услуг, условий содержания и работоспособности терминалов, хранения чеков (слипов);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взаимодействия в случае выявления операции с украденной/утерянной банковской платежной картой держателя банковской платежной карты или проведения мошеннических транзакций самим торгово-сервисным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ответственность сторон при выявлении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условия обязательного обучения кассиров правилам приема и проверки банковских платежных карт, а также методам выявления мошеннических операций и борьбы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4.2.11. В договоре между участником (эмитентом) системы и держателем банковской платежной карты должны быть определены основные требования по соблюдению безопасности держателем банковской платежной карты (использование ПИН-кода, лимиты, действия держателя в случае утери банковской платежной карты), а также распределение рисков и ответственности между сторонами при утере/похищении банковской платежной карты, а также в случае выявления мошеннических транзакций.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4.3. Порядок действия при возникновении мошеннических операций в ЗПС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4.3.1. Участник системы на основании отчетов системы о подозрительных операциях, получаемых самостоятельно или от оператора системы, и на основании разработанных им критериев проводит анализ подозрительных транзакций.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4.3.2. Участник обязан оповестить оператора системы о выявленных им мошеннических транзакциях, совершенных по банковским платежным картам или в торгово-сервисном предприятии, не позднее 3 рабочих дней с момента обнаружения,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уровень мошеннических транзакций превышает 8% от общего количества транзакций по данной банковской платежной карте или по торгово-сервисному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банковская платежная карта заявлена как украденная/утерянная, поддельная;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торгово-сервисное предприятие нарушало условия договора или к нему применялись штрафные санкции за мошенничество;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 держателей банковских платежных карт поступило чрезмерное количество чарджбеков по данному торгово-сервисному предприятию.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4.3.3. Оператор системы должен ввести полученную информацию в базу данных о мошеннических транзакциях или базу данных о торгово-сервисных предприятиях, подозреваемых в совершении мошеннических операций, и их владельцах, сформировать консолидированный отчет и отправить всем участникам системы и Национальному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4.3.4. При рассмотрении вопроса о заключении договора с новым торгово-сервисным предприятием участник системы должен проверить, не было ли с ним ранее расторгнуто соглашение по причине проведения мошеннических транзакций и не предпринимается ли попытка со стороны торгово-сервисного предприятия одновременно подключиться к нескольким участникам-эквайерам.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4.3.5. Оператор системы на основании полученных от участников данных периодически должен проводить проверку защищенности процессингового центра от мошеннических атак, выявлять узкие места в работе и предпринимать меры для снижения уровня мошенничества.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Форс-мажорные обстоятельства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5.1. К форс-мажорным обстоятельствам относятся обстоятельства непреодолимой силы, не зависящие от воли сторон, такие как пожары, аварии, стихийные бедствия, военные действия и т.п., которые приводят к нарушению штатного функционирования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5.2. Операторы и участники платежной системы должны иметь территориально удаленный резервный центр для обеспечения быстрого восстановления штатного функционирования платежной системы в случае возникновения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5.3. Территориально удаленный резервный центр должен удовлетворять, как минимум,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условия размещения резервного центра должны соответствовать требованиям безопасности, установленным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обеспечить возможность полного дублирования работы основного центра (иметь соответствующие АПК, каналы связи с участниками, подготовленный персонал, бесперебойное энергоснабжение).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5.4. Операторы и участники платежной системы должны разработать процедуры, регламентирующие в случаях наступления форс-мажорных обстоятельств порядок перевода работы на резервный центр и взаимодействие персонала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6.1. Операторы и участники платежной системы должны фиксировать информацию о нештатных ситуациях в журнале регистрации нештатных ситуаций и формировать отчет согласно Приложению 1 настоящего Положения. Отчет передается в Национальный банк в электронной и бумажной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операторами платежной системы СЗПС и оператором национальной системы расчетов платежными банковскими платежными картами "Элкарт" - на ежедневной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участниками платежной системы - на ежеквартальной основе не позднее 10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6.2. Оператор и участники ЗПС формируют отчет по мошенническим транзакциям согласно Приложению 2 настоящего Положения и направляют в Национальный банк в электронной и бумажной форме не позднее 10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6.3. Национальный банк на регулярной основе осуществляет сбор и обработку информации о состоянии платежной системы, нештатных ситуациях и мошеннических операциях для анализа и оценки степени их воздействия на платежную систему в целом, а также на деятельность оператора и участника системы. В случае существенного влияния на платежную систему Национальный банк разрабатывает и передает операторам и/или участникам платежных систем рекомендации и предложения по минимизации рисков, осуществляет контроль их исполнения и при необходимости принимает меры воздействия к операторам и/или участникам платежных систем в соответствии с:</w:t>
      </w:r>
    </w:p>
    <w:p>
      <w:pPr>
        <w:spacing w:after="60"/>
        <w:ind w:firstLine="567"/>
        <w:jc w:val="both"/>
      </w:pPr>
      <w:hyperlink w:history="1" r:id="rIdhklqd3oezpxxhtg6hmnk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Политикой</w:t>
        </w:r>
      </w:hyperlink>
      <w:r>
        <w:rPr>
          <w:rFonts w:ascii="Arial" w:cs="Arial" w:eastAsia="Arial" w:hAnsi="Arial"/>
          <w:sz w:val="22"/>
          <w:szCs w:val="22"/>
        </w:rPr>
        <w:t xml:space="preserve"> по надзору (оверсайту) за платежной системой Кыргызской Республики", утвержденной </w:t>
      </w:r>
      <w:hyperlink w:history="1" r:id="rIdktss5dr5v9ykzwqsc_km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15 июля 2015 года № 38/4;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Правилами осуществления надзора (оверсайта) за платежной системой Кыргызской Республики", утвержденными постановлением Правления Национального банка Кыргызской Республики от 21 декабря 2015 года № 77/4;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Положением "О мерах воздействия, применяемых к банкам и некоторым другим финансово-кредитным учреждениям, лицензируемым Национальным банком", утвержденным постановлением Правления Национального банка от 19 мая 2005 года № 16/2 "Об утверждении Положения "О мерах воздействия, применяемых к банкам и некоторым другим финансово-кредитным учреждениям, лицензируемым Национальным банком", зарегистрированным МЮ КР 24 июня 2005 года (регистрационный номер № 78-05);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Положением "О мерах воздействия, применяемых к операторам платежной системы/платежным организациям", утвержденным постановлением </w:t>
      </w:r>
      <w:r>
        <w:rPr>
          <w:rFonts w:ascii="Arial" w:cs="Arial" w:eastAsia="Arial" w:hAnsi="Arial"/>
          <w:sz w:val="22"/>
          <w:szCs w:val="22"/>
        </w:rPr>
        <w:t xml:space="preserve">Правления Национального банка от 28 декабря 2016 г. № 51/1.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0w6vjyw08wizltwhf-gn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1 к Положению "Об основных требованиях к функционированию платежной системы Кыргызской Республики при возникновении нештатных ситуаций в платежной системе"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нештатных ситуациях в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системы: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оператора платежной системы: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Отчетный период: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036"/>
        <w:gridCol w:w="1026"/>
        <w:gridCol w:w="739"/>
        <w:gridCol w:w="922"/>
        <w:gridCol w:w="869"/>
        <w:gridCol w:w="1480"/>
        <w:gridCol w:w="861"/>
        <w:gridCol w:w="1036"/>
        <w:gridCol w:w="1079"/>
        <w:gridCol w:w="888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и время возникновения сбоя (минуты/часы)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и время устранения сбоя (минуты/часы)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сбоя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сбоя (ПО, аппаратное обеспечение и т.д.)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Допустимое время простоя (мин.)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Характер сбоя (существен- ный/несущественный, частичная или полная остановка системы)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Принятые меры по устранению сбоя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Влияние технического сбоя на возникновение финансовых рисков (есть/ нет)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Последствия технического сбоя (возникновение убытков в виде штрафных санкций)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Руководитель _____________ 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Исполнитель ______________   __________   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Положению "Об основных требованиях к функционированию платежной системы Кыргызской Республики при возникновении нештатных ситуаций в платежной системе"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мошеннических транзакциях в системе за ___________ месяц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Вид платежной системы ___________________ Оператор платежной системы 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Участник системы: ________________________________________________</w:t>
      </w:r>
      <w:r>
        <w:rPr>
          <w:rFonts w:ascii="Arial" w:cs="Arial" w:eastAsia="Arial" w:hAnsi="Arial"/>
          <w:sz w:val="22"/>
          <w:szCs w:val="22"/>
        </w:rPr>
        <w:t xml:space="preserve">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2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торгово-сервисного предприятия (ТСП) и № терминала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Профиль ТСП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участника системы - эквайера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банковской платежной карты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участника системы - эмитента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Валюта транзакции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транзакции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и время транзакции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транзакции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транзакции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Общее количество транзакций по данному ТСП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% мошеннических транзакций к общему количеству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Руководитель _____________ 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Исполнитель ______________   __________   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qg_i4_u3nzcrpjax7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dalil.kg/document/301164</w:t>
      </w:r>
    </w:hyperlink>
  </w:p>
  <w:p>
    <w:pPr>
      <w:spacing w:after="0" w:before="40"/>
      <w:jc w:val="center"/>
    </w:pPr>
    <w:hyperlink w:history="1" r:id="rIdrr2gaogfhgrhemox8aj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h0lsy6il6srfns-rpuh" Type="http://schemas.openxmlformats.org/officeDocument/2006/relationships/hyperlink" Target="https://dalil.kg/document/800023" TargetMode="External"/><Relationship Id="rIdsiv6q_0uqgmlw40nb_tpx" Type="http://schemas.openxmlformats.org/officeDocument/2006/relationships/hyperlink" Target="https://dalil.kg/document/301163" TargetMode="External"/><Relationship Id="rId4n21srxe2uyhflwf76yww" Type="http://schemas.openxmlformats.org/officeDocument/2006/relationships/hyperlink" Target="https://dalil.kg/document/800025" TargetMode="External"/><Relationship Id="rId-_ohsprw210rdlc1wgkvo" Type="http://schemas.openxmlformats.org/officeDocument/2006/relationships/hyperlink" Target="https://dalil.kg/document/800025" TargetMode="External"/><Relationship Id="rIdtnfjdd5qaqgn2x9mummus" Type="http://schemas.openxmlformats.org/officeDocument/2006/relationships/hyperlink" Target="https://dalil.kg/document/800025" TargetMode="External"/><Relationship Id="rIdibsoqgcax2hvlcza7ta7-" Type="http://schemas.openxmlformats.org/officeDocument/2006/relationships/hyperlink" Target="https://dalil.kg/document/800025" TargetMode="External"/><Relationship Id="rId0korpbajhtjrbkyxkto6x" Type="http://schemas.openxmlformats.org/officeDocument/2006/relationships/hyperlink" Target="https://dalil.kg/document/800025" TargetMode="External"/><Relationship Id="rIdpm-gmk6zkb5quurakfzvx" Type="http://schemas.openxmlformats.org/officeDocument/2006/relationships/hyperlink" Target="https://dalil.kg/document/800025" TargetMode="External"/><Relationship Id="rIdeg4hixz20am2rp6szlz2n" Type="http://schemas.openxmlformats.org/officeDocument/2006/relationships/hyperlink" Target="https://dalil.kg/document/205425" TargetMode="External"/><Relationship Id="rIdaxefmmoxmoyen10npyxfl" Type="http://schemas.openxmlformats.org/officeDocument/2006/relationships/hyperlink" Target="https://dalil.kg/document/800208" TargetMode="External"/><Relationship Id="rIdfnw5mtwkn2ss2jjeswkdr" Type="http://schemas.openxmlformats.org/officeDocument/2006/relationships/hyperlink" Target="https://dalil.kg/document/800027" TargetMode="External"/><Relationship Id="rIdew0-zhtfueuqhanlewlve" Type="http://schemas.openxmlformats.org/officeDocument/2006/relationships/hyperlink" Target="https://dalil.kg/document/303019" TargetMode="External"/><Relationship Id="rIdlkvq9kben6gawpechged4" Type="http://schemas.openxmlformats.org/officeDocument/2006/relationships/hyperlink" Target="https://dalil.kg/document/303018" TargetMode="External"/><Relationship Id="rId4-wian_qbfoijif4szwzq" Type="http://schemas.openxmlformats.org/officeDocument/2006/relationships/hyperlink" Target="https://dalil.kg/document/800025" TargetMode="External"/><Relationship Id="rIdhklqd3oezpxxhtg6hmnkv" Type="http://schemas.openxmlformats.org/officeDocument/2006/relationships/hyperlink" Target="https://dalil.kg/document/303019" TargetMode="External"/><Relationship Id="rIdktss5dr5v9ykzwqsc_kmw" Type="http://schemas.openxmlformats.org/officeDocument/2006/relationships/hyperlink" Target="https://dalil.kg/document/303018" TargetMode="External"/><Relationship Id="rId0w6vjyw08wizltwhf-gnk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qg_i4_u3nzcrpjax74r" Type="http://schemas.openxmlformats.org/officeDocument/2006/relationships/hyperlink" Target="https://dalil.kg/document/301164" TargetMode="External"/><Relationship Id="rIdrr2gaogfhgrhemox8aj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2026-09-24T21:18:12.329Z</dcterms:created>
  <dcterms:modified xsi:type="dcterms:W3CDTF">2026-09-24T21:18:12.329Z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