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etkycuy3nge6bxazslk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декабря 2008 года. Регистрационный номер 153-08 Приложение 3 Утвержденоприказом Государственногокомитета Кыргызской Республикипо налогам и сборамот 3 декабря 2008 года № 126 ПОЛОЖЕНИЕо порядке налогообложения субъектов малогопредпринимательства по упрощенной системе 1. Настоящее Положение разработано на основании пункта 2 статьи 157 Налогового кодекса Кыргызской Республики.2. Субъектом малого предпринимательства считаются юридические и индивидуальные предприниматели, зарегистрированные в установленном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 независимо от их организационно-правовых форм и форм собственности.3. Упрощенная система налогообложения предусматривает право уплаты субъектами малого предпринимательства единого налога в отношении деятельности, подлежащей обложению взамен:1) налога на прибыль;2) налога с продаж.4. Субъект малого предпринимательства, применяющий упрощенную систему налогообложения (далее - налогоплательщик), обязан:1) вести налоговый учет в соответствии с кассовым методом учета;2) применять контрольно-кассовые машины с фискальной памятью;3) уплачивать налоги, не указанные в пункте 3 настоящего положения, в соответствии с новым Налоговым кодексом.5. В случае невозможности применения контрольно-кассовых машин, субъекты малого предпринимательства обязаны применять бланки строгой отчетности, зарегистрированные в территориальных Управлениях Государственного комитета Кыргызской Республики по налогам и сборам по месту регистрации (квитанции, счет-фактуры и т.п.).Пример: Субъект, перешедший на уплату налогов по упрощенной системе, оказывает транспортные услуги, где применение контрольно-кассовой машины при осуществлении расчетов с населением невозможно. В данном случае указанный субъект обязан заказать бланки квитанций и зарегистрировать их в территориальных Управлениях Государственного комитета Кыргызской Республики по налогам и сборам по месту как бланки строгой отчетности. При осуществлении перевозок пассажиров субъект обязан выдавать их при оплате за проезд. В случае не выдачи клиенту билета, зарегистрированного в Управлении Государственного комитета по налогам и сборам, субъект будет нести ответственность в соответствии с Кодексом Кыргызской Республики об административной ответственности как за невыдачу чека.6. Если иное не установлено, налогоплательщик не освобождается от обязанностей налоговых агентов в случаях, установленных настоящим Положением.7. Налогоплательщик удерживает и уплачивает с заработной платы наемных работников фиксированную сумму подоходного налога на каждого наемного работника, исчисленную, исходя из минимального расчетного дохода, определяемого в соответствии со статьей нового Налогового кодекса.8. Налогоплательщик имеет право самостоятельно выбрать систему налогообложения в положении, установленном новым Налоговым кодексом.9. Налогоплательщик, намеренный применять упрощенную систему налогообложения, обязан подать заявление в налоговый орган как плательщик единого налога по месту налоговой регистрации:1) для вновь зарегистрированных субъектов - в течение 5 дней со дня налоговой регистрации;2) для действующих субъектов - до 1 декабря текущего года.10. В случаях несоответствия условиям, установленным настоящим Положением, налогоплательщик переходит на общеустановленное положение исчисления и уплаты налогов с первого января следующего календарного года.11. При превышении регистрационного порога по НДС, налоговое обязательство по НДС возникает в соответствии с положениями настоящего Кодекса.12. При добровольном выходе из упрощенной системы налогообложения налогоплательщик обязан проинформировать об этом решении налоговый орган не позднее, чем за один месяц до выхода из данной системы налогообложения. В этом случае снятие с учета в качестве плательщика единого налога вступает в силу с первого числа следующего года.13. Налогоплательщик, который в соответствии с пунктом 12 настоящего Положения снят с учета в качестве плательщика единого налога, вправе вновь перейти на упрощенную систему налогообложения не ранее, чем через три года после снятия его с такого учета.Пример: Индивидуальный предприниматель "Петров А.С.", занятый в сфере торговли, своевременно (т.е. до 1 декабря 2009 года) подал заявление по собственному желанию, снят с учета в качестве плательщика единого налога с 2010 года и перешел уплату налогов и других платежей в соответствии с требованиями нового Налогового кодекса Кыргызской Республики и других законодательных актов. В данном случае индивидуальный предприниматель "Петров А.С." вправе вновь перейти на упрощенную систему налогообложения не ранее с 1 января 2013 года.14. В целях налогообложения субъектом малого предпринимательства является организация или индивидуальный предприниматель, если одновременно соблюдены следующие условия:1) количество работников, одновременно осуществляющих деятельность в организации или у индивидуального предпринимателя на основе трудового законодательства Кыргызской Республики не превышает 30 человек;2) организация или индивидуальный предприниматель не является налогоплательщиком НДС.Пример: Юридическое лицо "А", занятое в сфере торговли, у которого валовая выручка за 9 месяцев 2009 года составила 4150000 сом, продолжает в течение данного года уплачивать налоги по единой ставке. С 1 января 2010 года он обязан обратиться в территориальное Управление Государственного комитета Кыргызской Республики по налогам и сборам по месту регистрации, аннулировать свою регистрацию как плательщика единого налога и уплачивать налоги и другие платежи в соответствии с требованиями нового Налогового кодекса Кыргызской Республики и других законодательных актов.15. Право перехода на упрощенную систему налогообложения для налогоплательщиков определяется, исходя из размера их валовой выручки, подсчитанной за предыдущий год кассовым методом, а для вновь зарегистрированных налогоплательщиков - исходя из прогнозных данных налогоплательщика.16. Упрощенная система налогообложения на основе единого налога не распространяется на:1) субъекты, уплачивающие налог на основе патента;2) субъекты, оказывающие финансовые, страховые услуги;3) инвестиционные фонды;4) профессиональных участников рынка ценных бумаг;5) налогоплательщиков акцизного налога.17. Объектом обложения налогом является предпринимательская деятельность, осуществляемая налогоплательщиком.18. Базой обложения налогом является доход без учета НДС.19. Налогоплательщик уплачивает налог по ставкам в зависимости от видов деятельности в следующих размерах:1) для переработки сельскохозяйственной продукции, для производственной сферы, для торговли - 4 процента;2) для остальных видов деятельности - 6 процентов.20. Налогоплательщик, осуществляющий несколько видов деятельности, исчисляет и уплачивает налог отдельно по каждому виду деятельности по ставкам, установленным для этих видов деятельности.Пример: Фирма "А", занимается переработкой сельскохозяйственной продукции и оказывает транспортные услуги. Она уплачивает налог соответственно по ставкам 4 и 6 процентов с валовой выручки по этим видам деятельности.21. Налоговым периодом для единого налога является один квартал.22. Налогоплательщик самостоятельно исчисляет сумму налога, подлежащую уплате за налоговый период, путем умножения налоговой базы на налоговую ставку.23. Налогоплательщик обязан представлять:1) ежеквартальный налоговый отчет не позднее 15 числа месяца, следующего за отчетным кварталом;2) единую налоговую декларацию не позднее 1 марта года, следующего за отчетным.24. Налогоплательщик обязан производить уплату единого налога ежеквартально не позднее 15 числа месяца, следующего за кварталом.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fjhsfjoyfkjsfx3v_qwr">
      <w:r>
        <w:rPr>
          <w:rFonts w:ascii="Arial" w:cs="Arial" w:eastAsia="Arial" w:hAnsi="Arial"/>
          <w:color w:val="132D3F"/>
          <w:sz w:val="16"/>
          <w:szCs w:val="16"/>
          <w:u w:val="single"/>
        </w:rPr>
        <w:t xml:space="preserve">dalil.kg/document/301208</w:t>
      </w:r>
    </w:hyperlink>
  </w:p>
  <w:p>
    <w:pPr>
      <w:spacing w:after="0" w:before="40"/>
      <w:jc w:val="center"/>
    </w:pPr>
    <w:hyperlink w:history="1" r:id="rIdm1ezcxkzr567jzbonp5u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etkycuy3nge6bxazslkw"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fjhsfjoyfkjsfx3v_qwr" Type="http://schemas.openxmlformats.org/officeDocument/2006/relationships/hyperlink" Target="https://dalil.kg/document/301208" TargetMode="External"/><Relationship Id="rIdm1ezcxkzr567jzbonp5u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2026-10-04T07:06:52.994Z</dcterms:created>
  <dcterms:modified xsi:type="dcterms:W3CDTF">2026-10-04T07:06:52.994Z</dcterms:modified>
</cp:coreProperties>
</file>

<file path=docProps/custom.xml><?xml version="1.0" encoding="utf-8"?>
<Properties xmlns="http://schemas.openxmlformats.org/officeDocument/2006/custom-properties" xmlns:vt="http://schemas.openxmlformats.org/officeDocument/2006/docPropsVTypes"/>
</file>