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2009 года № 41/5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70_cqihxwr_alj_smie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а также статьей 1 </w:t>
      </w:r>
      <w:hyperlink w:history="1" r:id="rIdkghdjwffxsz94azzg4p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nikyuqibzuvt3w8i-01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 от 31.07.2009 г. № 258,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согласно </w:t>
      </w:r>
      <w:hyperlink w:history="1" r:id="rIdste1gbxpagjhexr31s-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 в следующие постановления Правления Национального банка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3trm3or3yucuznt8k_k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микрокредитной компании/микрокредитного агентства и ломбарда" и Положения "О периодическом регулятивном отчете микрофинансовой компании" № </w:t>
      </w:r>
      <w:hyperlink w:history="1" r:id="rId67ecp_to_fonhjb-6px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25/3</w:t>
        </w:r>
      </w:hyperlink>
      <w:r>
        <w:rPr>
          <w:rFonts w:ascii="Arial" w:cs="Arial" w:eastAsia="Arial" w:hAnsi="Arial"/>
          <w:sz w:val="24"/>
          <w:szCs w:val="24"/>
        </w:rPr>
        <w:t xml:space="preserve"> от 27 мая 2009 года (регистрационный номер МЮ КР 67-09 от 3 июля 2009 года);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размере платы за лицензии, выдаваемые НБКР" № 48/7 от </w:t>
      </w:r>
      <w:hyperlink w:history="1" r:id="rIdm8dcqbcgjxtzs6cdu8m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ноября 2007 года</w:t>
        </w:r>
      </w:hyperlink>
      <w:r>
        <w:rPr>
          <w:rFonts w:ascii="Arial" w:cs="Arial" w:eastAsia="Arial" w:hAnsi="Arial"/>
          <w:sz w:val="24"/>
          <w:szCs w:val="24"/>
        </w:rPr>
        <w:t xml:space="preserve"> (регистрационный номер МЮ КР 112-07 от 3 декабря 2007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 момента вступления в силу настоящего постановления признать утратившими силу следующие постановления Правления Национального банка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установлении минимального размера уставного капитала для ломбардов" № 10/10 от 3 декабря 1994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</w:t>
      </w:r>
      <w:hyperlink w:history="1" r:id="rId1ufmjhjqqu510agdvqq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деятельности ломбардов на территории Кыргызской Республики" </w:t>
      </w:r>
      <w:hyperlink w:history="1" r:id="rIdztmmoosoicxloaqhzvw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4/3</w:t>
        </w:r>
      </w:hyperlink>
      <w:r>
        <w:rPr>
          <w:rFonts w:ascii="Arial" w:cs="Arial" w:eastAsia="Arial" w:hAnsi="Arial"/>
          <w:sz w:val="24"/>
          <w:szCs w:val="24"/>
        </w:rPr>
        <w:t xml:space="preserve"> от 19 февраля 2003 года (регистрационный номер МЮ КР 36-03 от 25.03.2003 года);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и дополнений в </w:t>
      </w:r>
      <w:hyperlink w:history="1" r:id="rIdnmowpmwse3ie20r0umm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4/3 от 19 февраля 2003 года "О </w:t>
      </w:r>
      <w:hyperlink w:history="1" r:id="rId1bg6j6kyzkedlr3vqur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КР "О деятельности ломбардов на территории Кыргызской Республики" </w:t>
      </w:r>
      <w:hyperlink w:history="1" r:id="rIdx7avluzx0z0ke7ebedi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30/10</w:t>
        </w:r>
      </w:hyperlink>
      <w:r>
        <w:rPr>
          <w:rFonts w:ascii="Arial" w:cs="Arial" w:eastAsia="Arial" w:hAnsi="Arial"/>
          <w:sz w:val="24"/>
          <w:szCs w:val="24"/>
        </w:rPr>
        <w:t xml:space="preserve"> от 13 июня 2007 года (регистрационный номер МЮ КР 70-07 от 13.07.2007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надзора за небанковскими учреждениями со дня вступления в силу настоящего постановления: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3 дней довести его до сведения областных управлений и Баткенского представительства НБКР, а также ломбардов, ранее получивших лицензию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60 дней провести изъятие лицензий ломбардов, ранее выданных Национальным банком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30 дней после изъятия лицензий передать документы по ломбардам в архив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 Алыбаеву С.К.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
 к </w:t>
      </w:r>
      <w:hyperlink w:history="1" r:id="rIdm6t-kistxs_39hlvw39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
 Правления Национального банка 
 Кыргызской Республики
 от 14 октября 2009 года № 41/5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
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at4crxp7w6ug_ut9sfx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микрокредитной компании/микрокредитного агентства и ломбарда", утвержденное </w:t>
      </w:r>
      <w:hyperlink w:history="1" r:id="rIdltu_ppkcgyjpet7auv6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№ 25/3 от 27 мая 2009 года (регистрационный номер МЮ КР 67-09 3 июля 2009 года),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Положения и по всему тексту Положения слова "и ломбард" в соответствующих падежах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1.3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4.3 слова ", ломбарды предоставляют с 1 по 3 разделы"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4.4 слова "или ломбарду"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4.8 слова "или ломбарда"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q_dcb1askffp0rw89zf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"О размере платы за лицензии, выдаваемые НБКР", утвержденное № 48/7 от 14 ноября 2007 года (регистрационный номер МЮ КР 112-07 от 3 декабря 2007 года),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"на право проведения ломбардных операций трехкратный размер расчетного показателя" исключить.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6tqe4niadqbo7z7wv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dalil.kg/document/301253</w:t>
      </w:r>
    </w:hyperlink>
  </w:p>
  <w:p>
    <w:pPr>
      <w:spacing w:after="0" w:before="40"/>
      <w:jc w:val="center"/>
    </w:pPr>
    <w:hyperlink w:history="1" r:id="rIdmriqjmhyeuzjyq1_pbt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0_cqihxwr_alj_smien-" Type="http://schemas.openxmlformats.org/officeDocument/2006/relationships/hyperlink" Target="https://dalil.kg/document/559" TargetMode="External"/><Relationship Id="rIdkghdjwffxsz94azzg4p_b" Type="http://schemas.openxmlformats.org/officeDocument/2006/relationships/hyperlink" Target="https://dalil.kg/document/203201" TargetMode="External"/><Relationship Id="rIdnikyuqibzuvt3w8i-01fg" Type="http://schemas.openxmlformats.org/officeDocument/2006/relationships/hyperlink" Target="https://dalil.kg/document/512" TargetMode="External"/><Relationship Id="rIdste1gbxpagjhexr31s-gp" Type="http://schemas.openxmlformats.org/officeDocument/2006/relationships/hyperlink" Target="https://dalil.kg/document/301253#p1" TargetMode="External"/><Relationship Id="rId3trm3or3yucuznt8k_km5" Type="http://schemas.openxmlformats.org/officeDocument/2006/relationships/hyperlink" Target="https://dalil.kg/document/301177" TargetMode="External"/><Relationship Id="rId67ecp_to_fonhjb-6px94" Type="http://schemas.openxmlformats.org/officeDocument/2006/relationships/hyperlink" Target="https://dalil.kg/document/301176" TargetMode="External"/><Relationship Id="rIdm8dcqbcgjxtzs6cdu8mp9" Type="http://schemas.openxmlformats.org/officeDocument/2006/relationships/hyperlink" Target="https://dalil.kg/document/300734" TargetMode="External"/><Relationship Id="rId1ufmjhjqqu510agdvqqb1" Type="http://schemas.openxmlformats.org/officeDocument/2006/relationships/hyperlink" Target="https://dalil.kg/document/30780" TargetMode="External"/><Relationship Id="rIdztmmoosoicxloaqhzvwrr" Type="http://schemas.openxmlformats.org/officeDocument/2006/relationships/hyperlink" Target="https://dalil.kg/document/30780" TargetMode="External"/><Relationship Id="rIdnmowpmwse3ie20r0ummvd" Type="http://schemas.openxmlformats.org/officeDocument/2006/relationships/hyperlink" Target="https://dalil.kg/document/30780" TargetMode="External"/><Relationship Id="rId1bg6j6kyzkedlr3vqurgb" Type="http://schemas.openxmlformats.org/officeDocument/2006/relationships/hyperlink" Target="https://dalil.kg/document/30781" TargetMode="External"/><Relationship Id="rIdx7avluzx0z0ke7ebedie1" Type="http://schemas.openxmlformats.org/officeDocument/2006/relationships/hyperlink" Target="https://dalil.kg/document/300671" TargetMode="External"/><Relationship Id="rIdm6t-kistxs_39hlvw393v" Type="http://schemas.openxmlformats.org/officeDocument/2006/relationships/hyperlink" Target="https://dalil.kg/document/301253" TargetMode="External"/><Relationship Id="rIdat4crxp7w6ug_ut9sfxga" Type="http://schemas.openxmlformats.org/officeDocument/2006/relationships/hyperlink" Target="https://dalil.kg/document/301177" TargetMode="External"/><Relationship Id="rIdltu_ppkcgyjpet7auv6ku" Type="http://schemas.openxmlformats.org/officeDocument/2006/relationships/hyperlink" Target="https://dalil.kg/document/301176" TargetMode="External"/><Relationship Id="rIdq_dcb1askffp0rw89zfpk" Type="http://schemas.openxmlformats.org/officeDocument/2006/relationships/hyperlink" Target="https://dalil.kg/document/300734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6tqe4niadqbo7z7wvfu" Type="http://schemas.openxmlformats.org/officeDocument/2006/relationships/hyperlink" Target="https://dalil.kg/document/301253" TargetMode="External"/><Relationship Id="rIdmriqjmhyeuzjyq1_pbte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2026-09-25T04:13:03.565Z</dcterms:created>
  <dcterms:modified xsi:type="dcterms:W3CDTF">2026-09-25T04:13:03.565Z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