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4uvz8g7zlc7c6ipjq2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23 декабря 2009 года № 50/17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статьями 7 и 43 Закона Кыргызской Республики </w:t>
      </w:r>
      <w:hyperlink w:history="1" r:id="rId9x4jezl3dd9hp5mtuaox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2"/>
          <w:szCs w:val="22"/>
        </w:rPr>
        <w:t xml:space="preserve">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6qzsxrikup4ksgbagg1r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n61nhc1yxoqz532ffpum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2"/>
          <w:szCs w:val="22"/>
        </w:rPr>
        <w:t xml:space="preserve"> регулирования деятельности ОсОО "Специализированный фонд рефинансирования банков" изменения и дополнения (прилагаются).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после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М.Алапаев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Утверждены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 И ДОПОЛНЕНИЯ
 в постановление Правления Национального банка Кыргызской Республики от 27 мая 2009 года № 25/8 
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</w:t>
      </w:r>
      <w:hyperlink w:history="1" r:id="rIdfuv_n_rle7q4oyal__-q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2"/>
          <w:szCs w:val="22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xpmrp-kwqgczmumjwk6s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банков", следующие изменения и дополнения: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По всему тексту Правил аббревиатуру "НБКР" заменить словами "Национальный банк" в соответствующих падежах.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Раздел 3 дополнить пунктами 3.1. и 3.2. следующего содержания: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"3.1. Политика управления рисками Фонда подлежит одобрению Правлением Национального банка.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3.2. Наблюдательный Совет и Дирекция Фонда периодически производят обзор адекватности данной политики и, при необходимости, вносят изменения и дополнения, которые подлежат одобрению Правлением Национального банка.".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Пункты 3.1.-3.5. раздела 3 считать пунктами 3.3.-3.7. соответственно.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Абзац второй пункта 3.5. исключить.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Пункт 5.1. раздела 5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"Надзор за соблюдением Фондом экономических нормативов и других требований, включая проведение ежегодной инспекторской проверки деятельности Фонда, осуществляется уполномоченным структурным подразделением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3nvssxfjgmiunqfz8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dalil.kg/document/301266</w:t>
      </w:r>
    </w:hyperlink>
  </w:p>
  <w:p>
    <w:pPr>
      <w:spacing w:after="0" w:before="40"/>
      <w:jc w:val="center"/>
    </w:pPr>
    <w:hyperlink w:history="1" r:id="rIdm_-uyu_tli1sn3w_r6q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uvz8g7zlc7c6ipjq2na" Type="http://schemas.openxmlformats.org/officeDocument/2006/relationships/hyperlink" Target="https://dalil.kg/document/800789" TargetMode="External"/><Relationship Id="rId9x4jezl3dd9hp5mtuaoxu" Type="http://schemas.openxmlformats.org/officeDocument/2006/relationships/hyperlink" Target="https://dalil.kg/document/559" TargetMode="External"/><Relationship Id="rId6qzsxrikup4ksgbagg1rg" Type="http://schemas.openxmlformats.org/officeDocument/2006/relationships/hyperlink" Target="https://dalil.kg/document/302294" TargetMode="External"/><Relationship Id="rIdn61nhc1yxoqz532ffpum8" Type="http://schemas.openxmlformats.org/officeDocument/2006/relationships/hyperlink" Target="https://dalil.kg/document/302295" TargetMode="External"/><Relationship Id="rIdfuv_n_rle7q4oyal__-q7" Type="http://schemas.openxmlformats.org/officeDocument/2006/relationships/hyperlink" Target="https://dalil.kg/document/302295" TargetMode="External"/><Relationship Id="rIdxpmrp-kwqgczmumjwk6sq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3nvssxfjgmiunqfz8bd" Type="http://schemas.openxmlformats.org/officeDocument/2006/relationships/hyperlink" Target="https://dalil.kg/document/301266" TargetMode="External"/><Relationship Id="rIdm_-uyu_tli1sn3w_r6q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2026-09-24T03:06:16.198Z</dcterms:created>
  <dcterms:modified xsi:type="dcterms:W3CDTF">2026-09-24T03:06:16.198Z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