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bsnea9snujaqrl2yugn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 ноября 2001 года. Регистрационный номер 186-01 г.Бишкек от 15 октября 2001 года № 84        ПОСТАНОВЛЕНИЕ ГОСУДАРСТВЕННОЙ КОМИССИИ ПРИ ПРАВИТЕЛЬСТВЕ              КЫРГЫЗСКОЙ РЕСПУБЛИКИ ПО РЫНКУ ЦЕННЫХ БУМАГ              Об утверждении Типового договора акционерного             инвестиционного фонда с управляющей компанией            об управлении акционерным инвестиционным фондом     В соответствии  с  законами  Кыргызской  Республики </w:t>
      </w:r>
      <w:hyperlink w:history="1" r:id="rIdtnx3-eznkhj45tzm295lt">
        <w:r>
          <w:rPr>
            <w:rFonts w:ascii="Arial" w:cs="Arial" w:eastAsia="Arial" w:hAnsi="Arial"/>
            <w:color w:val="1D4ED8"/>
            <w:sz w:val="24"/>
            <w:szCs w:val="24"/>
            <w:u w:val="single"/>
          </w:rPr>
          <w:t xml:space="preserve">"О нормативных</w:t>
        </w:r>
      </w:hyperlink>
      <w:hyperlink w:history="1" r:id="rIdv2qug636j8ega3ej2kvwq">
        <w:r>
          <w:rPr>
            <w:rFonts w:ascii="Arial" w:cs="Arial" w:eastAsia="Arial" w:hAnsi="Arial"/>
            <w:color w:val="1D4ED8"/>
            <w:sz w:val="24"/>
            <w:szCs w:val="24"/>
            <w:u w:val="single"/>
          </w:rPr>
          <w:t xml:space="preserve">правовых   актах    Кыргызской   Республики"</w:t>
        </w:r>
      </w:hyperlink>
      <w:r>
        <w:rPr>
          <w:rFonts w:ascii="Arial" w:cs="Arial" w:eastAsia="Arial" w:hAnsi="Arial"/>
          <w:sz w:val="24"/>
          <w:szCs w:val="24"/>
        </w:rPr>
        <w:t xml:space="preserve">,    </w:t>
      </w:r>
      <w:hyperlink w:history="1" r:id="rId6_hdkulssbcghig9wzon4">
        <w:r>
          <w:rPr>
            <w:rFonts w:ascii="Arial" w:cs="Arial" w:eastAsia="Arial" w:hAnsi="Arial"/>
            <w:color w:val="1D4ED8"/>
            <w:sz w:val="24"/>
            <w:szCs w:val="24"/>
            <w:u w:val="single"/>
          </w:rPr>
          <w:t xml:space="preserve">"Об    инвестиционных</w:t>
        </w:r>
      </w:hyperlink>
      <w:hyperlink w:history="1" r:id="rIdrawzyj1vvmncr3tbaqnsr">
        <w:r>
          <w:rPr>
            <w:rFonts w:ascii="Arial" w:cs="Arial" w:eastAsia="Arial" w:hAnsi="Arial"/>
            <w:color w:val="1D4ED8"/>
            <w:sz w:val="24"/>
            <w:szCs w:val="24"/>
            <w:u w:val="single"/>
          </w:rPr>
          <w:t xml:space="preserve">фондах"</w:t>
        </w:r>
      </w:hyperlink>
      <w:r>
        <w:rPr>
          <w:rFonts w:ascii="Arial" w:cs="Arial" w:eastAsia="Arial" w:hAnsi="Arial"/>
          <w:sz w:val="24"/>
          <w:szCs w:val="24"/>
        </w:rPr>
        <w:t xml:space="preserve">,  Планом  первоочередных  мероприятий  по  реализации   ЗаконаКыргызской    Республики  "Об  инвестиционных  фондах",  утвержденногопостановлением  Национальной  комиссии  по  рынку  ценных  бумаг   приПрезиденте   Кыргызской   Республики  от 18 ноября  1999  года  №  44,</w:t>
      </w:r>
      <w:hyperlink w:history="1" r:id="rIdpzunxpz0zqeinnamziwph">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подготовки   и  государственной  регистрации   нормативныхправовых  актов министерств и  ведомств, утвержденными  </w:t>
      </w:r>
      <w:hyperlink w:history="1" r:id="rIdywo1tfjbcqgpy6gmtqup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9  марта  2000  года  №  124,</w:t>
      </w:r>
      <w:hyperlink w:history="1" r:id="rIdyxmmmr6cdrb5ds7ck2nby">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14 февраля  2001года  № 44-р,  связанным с инвентаризацией нормативных правовых  актовКыргызской  Республики,   во  исполнение постановлений   ПравительстваКыргызской  Республики  от </w:t>
      </w:r>
      <w:hyperlink w:history="1" r:id="rIdai_nejqsxu2vrsdgdksiy">
        <w:r>
          <w:rPr>
            <w:rFonts w:ascii="Arial" w:cs="Arial" w:eastAsia="Arial" w:hAnsi="Arial"/>
            <w:color w:val="1D4ED8"/>
            <w:sz w:val="24"/>
            <w:szCs w:val="24"/>
            <w:u w:val="single"/>
          </w:rPr>
          <w:t xml:space="preserve">12 октября 2000 года  №  617</w:t>
        </w:r>
      </w:hyperlink>
      <w:r>
        <w:rPr>
          <w:rFonts w:ascii="Arial" w:cs="Arial" w:eastAsia="Arial" w:hAnsi="Arial"/>
          <w:sz w:val="24"/>
          <w:szCs w:val="24"/>
        </w:rPr>
        <w:t xml:space="preserve">  "О  мерах  поулучшению   нормотворческой  деятельности   Правительства   КыргызскойРеспублики"   и   от </w:t>
      </w:r>
      <w:hyperlink w:history="1" r:id="rId4fu1bxd2nxmcvp_xxakyp">
        <w:r>
          <w:rPr>
            <w:rFonts w:ascii="Arial" w:cs="Arial" w:eastAsia="Arial" w:hAnsi="Arial"/>
            <w:color w:val="1D4ED8"/>
            <w:sz w:val="24"/>
            <w:szCs w:val="24"/>
            <w:u w:val="single"/>
          </w:rPr>
          <w:t xml:space="preserve"> 19  марта 2001 года  №  108 </w:t>
        </w:r>
      </w:hyperlink>
      <w:r>
        <w:rPr>
          <w:rFonts w:ascii="Arial" w:cs="Arial" w:eastAsia="Arial" w:hAnsi="Arial"/>
          <w:sz w:val="24"/>
          <w:szCs w:val="24"/>
        </w:rPr>
        <w:t xml:space="preserve"> "О  Государственнойкомиссии  при  Правительстве  Кыргызской Республики  по  рынку  ценныхбумаг"   Государственная   комиссия   при   Правительстве   КыргызскойРеспублики по рынку ценных бумаг постановляет:    1.    Утвердить    прилагаемый   </w:t>
      </w:r>
      <w:hyperlink w:history="1" r:id="rIdtoqrsohrgprfvl0as3jcp">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акционерногоинвестиционного   фонда   с   управляющей  компанией   об   управленииакционерным инвестиционным фондом.    2.   Советам   директоров  и  управляющим  компаниям   акционерныхинвестиционных   фондов  до  1  января  2002   года   привести   ранеезаключенные    между   собой   договоры  об   управлении   акционерныминвестиционным фондом в соответствие с Типовым договором, утвержденнымнастоящим постановлением.    3.  Направить   настоящее   постановление в  Министерство  юстицииКыргызской Республики для государственной регистрации.    4. Признать утратившим силу постановление Национальной комиссии порынку  ценных  бумаг  при  Президенте  Кыргызской  Республики  от   24февраля  1998 года № 5 "Об утверждении Типового договора с управляющимоб управлении акционерным инвестиционным фондом" с момента регистрациинастоящего постановления в Министерстве юстиции Кыргызской Республики.     Председатель Государственной комиссии    при Правительстве Кыргызской Республики    по рынку ценных бумаг                             У.Абдынасыров  @1                               Утвержден                    постановлением Государственной                      комиссии при Правительстве                         Кыргызской Республики                         по рынку ценных бумаг                     от 15 октября 2001 года № 84                             ТИПОВОЙ ДОГОВОР           акционерного инвестиционного фонда с управляющей       компанией об управлении акционерным инвестиционным фондом _____________________________________место подписания                                     дата подписания     __________________________________________________________________    (полное наименование акционерного инвестиционного фонда) (далее   именуемый Фондом), действующий  на основании Устава, в лице __________________________________________________________________________                                   _ (Ф.И.О.  председателя  либо члена Совета директоров,  уполномоченного_______________________________________________________________________            подписать настоящий Договор) с одной стороны, и         ____________________________________________________ (полное наименование юридического лица) (далее именуемая Управляющей          компанией), действующая на основании Устава, в лице     ____________________________________________________________                 (Ф.И.О., должность должностного лица,______________________________________________________________________                                   _     уполномоченного подписать настоящий договор) с другой стороны                  заключили Договор о нижеследующем:                           I. Предмет Договора     1.  Фонд  поручает  Управляющей компании  осуществлять  управлениеинвестициями,   формирование  портфеля ценных бумаг Фонда,   оказыватьиные  услуги  и  действовать в качестве инвестиционного   консультантаФонда    в   соответствии    с    условиями    настоящего    Договора.Управляющая  компания подтверждает свое согласие  предоставлять  Фондууказанные услуги.    Перечень  и  объем  услуг,  оказываемых Управляющей  компанией,  иоплата  ее  услуг определяются настоящим Договором.  Совет  директоровФонда  вправе   определять  перечень сделок,  заключаемых  Управляющейкомпанией только с согласия Совета директоров.                     II. Права и обязанности сторон     2.  Управляющая  компания  Фонда  осуществляет  свои   функции   всоответствии с инвестиционной декларацией Фонда,  уставом и  настоящимДоговором.    Управляющая компания Фонда осуществляет следующие функции:    -  осуществляет  взаимодействие с  депозитарием  Фонда  и  другимипрофессиональными   участниками   рынка   ценных   бумаг  в   процессеразмещения ценных бумаг Фонда и реализации инвестиционных решений;    -  принимает  решения об инвестировании денежных средств  Фонда  винвестиционные активы и совершает различные гражданско-правовые сделкис этими активами;    -   другие   функции,  допускаемые  законодательством   КыргызскойРеспублики.    3. Управляющая компания обязана:    -  осуществлять   инвестиционную политику Фонда на  основании  егоинвестиционной  декларации,  включающей  в  себя  принятие  решений  озаключении и осуществлении различных сделок с ценными бумагами;    -   осуществлять   регулярную  отчетность  о   результатах   своейдеятельности,   связанной с управлением Фондом  и  деятельности  Фондаперед  депозитарием  и государственным органом по регулированию  рынкаценных бумаг, а  также установленную отчетность в иные государственныеорганы в соответствии с законодательством Кыргызской Республики;    -  представлять  интересы  Фонда в отношениях  со  всеми  третьимилицами;    - обеспечивать  эффективное  управление  инвестициями  и портфелемценных  бумаг,  а также другими активами Фонда с наибольшей   выгодой,в интересах всех его акционеров;    - ежемесячно представлять Совету директоров  информацию  обо  всехсделках  с  ценными  бумагами, в которые  были  вовлечены  управляющаякомпания  Фонда и его должностные лица.  Данное требование   относитсякак   к  сделкам  с  акциями,  выпущенными Фондом,  так  и  с  ценнымибумагами других эмитентов, находящимися в активах Фонда;    -  представлять  Совету директоров Фонда перед  годовым  собраниемакционеров   проект  отчета  о  деятельности  Фонда  по    результатамочередного финансового года со всеми необходимыми материалами и  всемипредложениями по вопросам инвестиционной политики фонда;    -   ежеквартально   представлять   Совету  директоров   Фонда   поустановленной им форме отчет о расходах,  произведенных ею  в  течениеотчетного периода, за счет средств Фонда;    - обеспечивать правильность и своевременность составления  отчета,ежеквартально,   не  позднее  10-го  числа  месяца,  следующего  послеокончания  отчетного квартала,  и его представления Совету  директоровФонда, включающего следующую информацию:    а) бухгалтерский баланс Фонда на начало и конец отчетного периода,отчет   о   финансовых результатах,  использовании  доходов  и  другиеформы    бухгалтерской   отчетности   (отчетность   по     результатамфинансового  года утверждается независимым аудитором Фонда);    б) перечень всех сделок с ценными бумагами и иными активами  Фондаза отчетный период;    в) изменения в составе Совета директоров Управляющей компании и ееаффилированных лиц;    г)  перечень  эмитентов,  чьими простыми акциями владеют  в  концеотчетного   периода  Фонд  и любая компания,   контролируемая  Фондом,Фонд   и   любой  другой  член  аффилированной  группы   Фонда   (т.е.Управляющая  компания,  аффилированное  лицо Управляющей компании  илиаффилированное  лицо Фонда) либо компания,  контролируемая  Фондом,  илюбой  член  аффилированной  группы  Фонда;   в  перечне  должны  бытьуказаны   наименования   каждого  такого   эмитента,    абсолютное   иотносительное  (в   процентах)  количество размещенных  простых  акцийкаждого   такого  эмитента,  чьими  простыми  акциями  владеют   Фонд,компания, контролируемая Фондом, или любое аффилированное лицо Фонда;    - предпринимать все возможные действия для защиты интересов Фонда;    -  осуществлять  деятельность  по управлению,  вести  переписку  иежедневную работу от своего имени. При этом она обязана указывать, чтовыступает   в  качестве  управляющей компании  Фонда  и  ссылаться  нанаименование Фонда;    - обеспечивать  сохранность  и правильность оформления документов,связанных с оказанием услуг Фонду;    - контролировать правильность ведения реестра акционеров Фонда;    -   обеспечить   своевременность  и  полноту  выплаты   дивидендовакционерам Фонда;    -    обеспечивать    подготовку,    правильность,    своевременноепредставление   и   публикацию  отчетов   и   иных   сведений   Фонда,установленных законодательством;    -   контролировать   подготовку,  распространение   и   публикациюматериалов рекламного характера;    -  регулярно  консультировать Совет директоров Фонда  по  вопросаминвестиционной политики Фонда;    - обеспечивать конфиденциальность информации об инвестициях Фонда;    -   другие  обязанности,   установленные  настоящим  Договором   инормативными правовыми актами государственного органа по регулированиюрынка ценных бумаг.    4. Управляющая компания имеет право:    -   заключать  сделки  с  ценными  бумагами,  а  также   денежнымисредствами   для  инвестирования в ценные бумаги,   осуществлять  иныесделки,  используя активы Фонда,  в соответствии  с  законодательствомКыргызской  Республики,  Уставом  Фонда  и инвестиционной декларацией.Управляющая  компания действует от своего имени. При этом она  обязанауказывать,  что  выступает  в качестве управляющей  компании  Фонда  иссылаться на наименование Фонда;    - давать поручения по реализации принятых ею решений по управлениюФондом,   которые являются обязательными для исполнения   депозитариеми   другими   профессиональными  участниками   рынка   ценных   бумаг,предоставляющими  услуги  данному Фонду на  основании  соответствующихдоговоров;    -  использовать   денежные  средства Фонда  для  покрытия  затрат,связанных с  деятельностью  Фонда,  в  соответствии  с  инвестиционнойдекларацией;    -   иметь   одного  представителя  без  права  голоса  в  качественаблюдателя на заседаниях Совета директоров Фонда.    5.  Управляющая  компания  несет всю  полноту  ответственности  запринятые ею решения по управлению инвестициями Фонда, формированию егоинвестиционного  портфеля  и  иные действия,  противоречащие  условиямнастоящего Договора.    Должностные   лица   Управляющей  компании   в   соответствии    сзаконодательством    Кыргызской    Республики   несут   имущественную,дисциплинарную,  административную и   уголовную   ответственность   засвои  неправомерные действия, в том числе за ущерб, причиненный Фонду.    6. Фонд в лице Совета директоров обязан:    -    контролировать   выполнение   Управляющей   компанией   своихобязательств по настоящему Договору;    -   расторгнуть  настоящий  Договор  по  собственному  усмотрению,уведомив  Управляющую  компанию за  30  дней  до  его  расторжения   собоснованием   причин    расторжения   в   случае   неисполнения   илиненадлежащего исполнения Управляющей компанией своих обязательств  илитребований Устава.    7. Ни  один  член  Совета  директоров Фонда не вправе осуществлятьсделки с ценными бумагами, а также денежными средствами Фонда.    8. Совет  директоров  Фонда  ответственен за вопросы,  связанные сосуществлением  деятельности по управлению Фондом  и  не   относящиесяк  исключительной компетенции общего собрания акционеров и компетенцииУправляющей компании Фонда.                     III. Инвестиционная декларация     9. Инвестиционная декларация Фонда,  включающая определение  целейинвестиций  и  инвестиционной политики,  а также указание  ограниченийинвестиционной  деятельности Фонда,  содержится в Уставе  и  проспектеэмиссии Фонда, прилагаемом к настоящему Договору и составляющем  частьэтого   Договора   в  порядке  ссылки   (предусматривается    указаниедополнительных  ограничений,  установленных  по  договоренности  междуФондом и Управляющей компанией).                            IV. Расходы Фонда     10.  Расходы,  соответствующим образом  относимые  к  деятельностиФонда,  с  учетом  пункта  16  настоящего  Договора,  оплачиваются  засчет средств Фонда, и включают в себя:    - вознаграждение Управляющей компании Фонда;    - вознаграждение членов Совета директоров Фонда;    - расходы на рекламу;    - расходы на услуги аудитора и независимого оценщика;    -   расходы   на   услуги   депозитария  и   других   организаций,осуществляющих   профессиональную  деятельность  по  ценным   бумагам,связанную с  деятельностью Фонда.    11.  Расходы,   связанные  с размещением  и  выкупом  агентами  поразмещению   и  выкупу  ценных бумаг Фонда,  не относятся  к  расходамФонда  и  не могут превышать 5 процентов от стоимости ценных бумаг  намомент  совершения операций.    12. Предельные суммарные годовые расходы Фонда не могут  превышать8 процентов от среднегодовой стоимости чистых активов Фонда.    Настоящим   Договором   может   быть   предусмотрено   ограничениепредельных суммарных годовых расходов Фонда менее 8 процентов.    13.  Среднегодовая  стоимость чистых  активов  Фонда  определяетсяпутем сложения стоимости чистых активов, указанных в балансовом отчетена  конец  месяца в течение календарного года,  с последующим делениемполученной   суммы  на  12  или на меньшее число месяцев,   в  течениекоторых функционировал Фонд.            V. Вознаграждения и расходы Управляющей компании     14.   За   оказание  Фонду  услуг  Управляющая  компания  получаетвознаграждение в соответствии с настоящим Договором.    Вознаграждение  Управляющей  компании,   связанное  с  управлениемФондом,   определяется   как   разность предельных  суммарных  годовыхрасходов  Фонда,   установленных в настоящем  договоре  на  управлениеФондом, и фактических затрат на рекламу, услуги аудитора, независимогооценщика,  депозитария,   вознаграждение Совета  директоров  и  другихорганизаций,  осуществляющих профессиональную деятельность  по  ценнымбумагам,  связанную с деятельностью Фонда.    15.   Выплата   вознаграждения   Управляющей  компании  в  течениекалендарного                     года                     производится_____________________________________________ (указать периодичность, но не более ______________________ в размере                не более 5% от среднегодовой стоимости  1  раза в месяц) чистых активов Фонда, деленной на количество выплатза календарный год.    Максимальное годовое вознаграждение Управляющей компании не должнопревышать  разницы  между  предельными суммарными  годовыми  расходамиФонда и его фактическими затратами.    Если   по  итогам  финансового  года  вознаграждение,  выплаченноеУправляющей  компании  за  год,   будет  меньше  разности   предельныхсуммарных   годовых   расходов  и  фактических   затрат   Фонда    (заисключением   затрат   на  вознаграждение  Управляющей  компании),  торазница между выплаченным вознаграждением и суммой,  оставшейся  послевычета  от суммы предельных годовых расходов Фонда фактических затрат,может быть выплачена Управляющей компании.    Если   по  итогам  финансового  года  вознаграждение,  выплаченноеУправляющей  компании  за  год,   будет  больше  разности   предельныхсуммарных   годовых   расходов   и   фактических   затрат  Фонда   (заисключением затрат на вознаграждение Управляющей компании), то разницамежду  выплаченным вознаграждением и суммой,  оставшейся после  вычетаот суммы предельных годовых расходов Фонда фактических затрат,  должнабыть восстановлена Управляющей компанией.    16.  Иные,  чем  предусмотренные пунктом 10  настоящего  Договора,расходы,    а   также  расходы,   превышающие  размер,   установленныйпунктом 12 настоящего Договора, несет Управляющая компания Фонда.    17. Первый  финансовый год Фонда начинается с даты его регистрациии  завершается  31  декабря  этого же календарного  года.  Последующиефинансовые годы соответствуют календарному году.           VI. Ограничения, налагаемые на Управляющую компанию     18. Управляющая  компания  не  вправе  прямо или через третьих лицзаключать  сделки  по инвестированию активов Фонда  в  ценные  бумаги,выпущенные  самой  Управляющей компанией или  лицами,  контролирующимилибо  находящимися под контролем Управляющей компании,  а  также   безпредварительного  письменного согласия  Совета  директоров  Фонда,   вценные  бумаги предприятий, в которых Управляющая компания  имеет  илинамеревается приобрести экономический интерес.    Управляющая компания имеет экономический интерес,  если она  имеетили   приобретает  в  результате  сделки гражданско-правовые отношенияс  этим  предприятием,  либо права собственника  или  кредитора  этогопредприятия.    19.   Управляющая   компания  имеет  право  заключать   финансовыесоглашения  и  договоры с другими инвестиционными  фондами  только  посогласованию  с  Советом  директоров Фонда,  за  исключением  случаев,противоречащих законодательству.    20. Без разрешения Совета директоров Фонда Управляющая компания невправе  консультировать  какое-либо третье лицо  в  отношении  сделок,одной  из  сторон в которых является предприятие,  в уставном капиталекоторого доля Фонда составляет 5 или более процентов.    21. Управляющая компания не должна:    -  получать   из   любого источника компенсацию за деятельность  вкачестве  агента  по распространению или брокера в  связи  с  покупкой(продажей)   ценных   бумаг  или  другой собственности  инвестиционнымФондом  либо  другим юридическим лицом, контролируемым  Фондом  (кромезаработной  платы  служащего инвестиционного  фонда  или  юридическоголица,   контролируемого Фондом),  за исключением случаев,  когда Советдиректоров Фонда определит, что компенсация необходима и справедлива всравнении  с компенсацией,  получаемой другими агентами или брокерами,совершающими   подобные  проведенные  операции  с  подобными   ценнымибумагами,   купленными  (проданными) на  Фондовой  бирже  либо  другимобразом,  или другой собственностью за сравниваемый период времени;    - проводить инвестиции либо быть занятой деятельностью совместно сФондом  или  любым  юридическим  лицом,   контролируемым  Фондом,   заисключением  случаев,  когда  Совет директоров  Фонда  определит,  чтоучастие  Фонда  или  юридического  лица,  контролируемого  Фондом,   винвестировании  или совместном предприятии является не менее  выгоднымФонду  или  контролируемому  им  юридическому  лицу,  чем  участие   винвестировании или совместном предприятии любого из перечисленных вышелиц,  или  аффилированных  лиц этих лиц;    - заключать иные сделки с Фондом, кроме настоящего Договора;    -  заключать  сделки  с юридическим лицом, в  котором  Фонд  имеетдолевую  собственность в размере 5 и более процентов,  за  исключениемслучаев, когда сделка одобрена Советом директоров Фонда;    - проводить инвестиции в простые акции  компании,  чьими  простымиакциями  владеет  Фонд,  либо  компании,  контролируемой  Фондом,   заисключением  согласия Совета директоров Фонда, а  также  содействоватьинвестированию средств Фонда или компании,  контролируемой  Фондом,  впростые   акции  компаний,   акциями  которых  владеют  другие   членыаффилированных    лиц   Фонда,   т.е.  Управляющая   компания,   любоеаффилированное лицо Управляющей компании или любое аффилированное лицоФонда,   при  условии,   что  такое инвестирование  повлечет  владениеаффилированными  лицами  Фонда  более 25%  размещенных  простых  акцийкомпании;    -   использовать    или  раскрывать  конфиденциальную   информациюматериального характера, полученную от Фонда, использовать возможностьпокупки  или  продажи ценных бумаг,  представившуюся Фонду,   в  своихинтересах или в интересах любого другого, чем Фонд, лица.                   VII. Прекращение действий Договора                       и ответственность сторон     22. Настоящий  Договор  вступает в силу с момента его подписания ине  может  продолжать действовать более двух лет со   дня   подписаниябез   последующего   (после  истечения  двухлетнего  срока)  одобренияСоветом директоров Фонда.    23. Все отчеты, документы и договоры, относящиеся к сделкам и инойдеятельности  Фонда,   а  также  в  отношении  работы  с  акционерами,являются и должны оставаться собственностью Фонда, независимо от того,находятся они или нет в распоряжении Управляющей компании.    В  случае   расторжения   Договора  Управляющая  компания  обязанапередать  все записи,  отчеты и другие документы лицу, уполномоченномуСоветом  директоров Фонда или временному управляющему  (в  случае  егоназначения  государственным  органом  по  регулированию  рынка  ценныхбумаг)  принять их.    24. Управляющая компания обязана  возместить  убытки,  причиненныеФонду  и  его  акционерам  неисполнением или ненадлежащим  исполнениемсвоих  обязательств,  в  соответствии с  законодательством  КыргызскойРеспублики.    25. Споры,  возникающие в связи с исполнением настоящего Договора,разрешаются  в  установленном законодательством Кыргызской  Республикипорядке.    26.  Настоящий  Договор  может  быть  пересмотрен  по  письменномусоглашению  сторон  в  пределах,   не противоречащих  законодательствуКыргызской Республики.    27.  Права   и   обязанности   по  настоящему  Договору  не  могутпередаваться третьим лицам.    28.   Договор  составлен  в  ______  экземплярах,  при  этом   всеэкземпляры имеют одинаковую юридическую силу.     За Фонд                           За Управляющую компанию     _______________________________   _______________________________       (полное наименование Фонда)          (полное наименование    _______________________________   _______________________________      (его банковские реквизиты)           управляющей компании)    _______________________________   _______________________________      (Ф.И.О. председателя либо         (ее банковские реквизиты)    _______________________________   _______________________________     члена Совета директоров,      (Ф.И.О., должность должностного    _______________________________   _______________________________    уполномоченного подписать      лица, уполномоченного подписать    _______________________________   _______________________________         настоящий Договор)                настоящий договор)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cymwivahxye2w_j-odk">
      <w:r>
        <w:rPr>
          <w:rFonts w:ascii="Arial" w:cs="Arial" w:eastAsia="Arial" w:hAnsi="Arial"/>
          <w:color w:val="132D3F"/>
          <w:sz w:val="16"/>
          <w:szCs w:val="16"/>
          <w:u w:val="single"/>
        </w:rPr>
        <w:t xml:space="preserve">dalil.kg/document/30127</w:t>
      </w:r>
    </w:hyperlink>
  </w:p>
  <w:p>
    <w:pPr>
      <w:spacing w:after="0" w:before="40"/>
      <w:jc w:val="center"/>
    </w:pPr>
    <w:hyperlink w:history="1" r:id="rIdsihdbr_4cvqmgoj5u7k3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snea9snujaqrl2yugn9" Type="http://schemas.openxmlformats.org/officeDocument/2006/relationships/hyperlink" Target="https://dalil.kg/document/202591" TargetMode="External"/><Relationship Id="rIdtnx3-eznkhj45tzm295lt" Type="http://schemas.openxmlformats.org/officeDocument/2006/relationships/hyperlink" Target="https://dalil.kg/document/641" TargetMode="External"/><Relationship Id="rIdv2qug636j8ega3ej2kvwq" Type="http://schemas.openxmlformats.org/officeDocument/2006/relationships/hyperlink" Target="https://dalil.kg/document/641" TargetMode="External"/><Relationship Id="rId6_hdkulssbcghig9wzon4" Type="http://schemas.openxmlformats.org/officeDocument/2006/relationships/hyperlink" Target="https://dalil.kg/document/255" TargetMode="External"/><Relationship Id="rIdrawzyj1vvmncr3tbaqnsr" Type="http://schemas.openxmlformats.org/officeDocument/2006/relationships/hyperlink" Target="https://dalil.kg/document/255" TargetMode="External"/><Relationship Id="rIdpzunxpz0zqeinnamziwph" Type="http://schemas.openxmlformats.org/officeDocument/2006/relationships/hyperlink" Target="https://dalil.kg/document/7136" TargetMode="External"/><Relationship Id="rIdywo1tfjbcqgpy6gmtqupc" Type="http://schemas.openxmlformats.org/officeDocument/2006/relationships/hyperlink" Target="https://dalil.kg/document/7135" TargetMode="External"/><Relationship Id="rIdyxmmmr6cdrb5ds7ck2nby" Type="http://schemas.openxmlformats.org/officeDocument/2006/relationships/hyperlink" Target="https://dalil.kg/document/15543" TargetMode="External"/><Relationship Id="rIdai_nejqsxu2vrsdgdksiy" Type="http://schemas.openxmlformats.org/officeDocument/2006/relationships/hyperlink" Target="https://dalil.kg/document/7716" TargetMode="External"/><Relationship Id="rId4fu1bxd2nxmcvp_xxakyp" Type="http://schemas.openxmlformats.org/officeDocument/2006/relationships/hyperlink" Target="https://dalil.kg/document/7964" TargetMode="External"/><Relationship Id="rIdtoqrsohrgprfvl0as3jcp" Type="http://schemas.openxmlformats.org/officeDocument/2006/relationships/hyperlink" Target="https://dalil.kg/document/30127#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cymwivahxye2w_j-odk" Type="http://schemas.openxmlformats.org/officeDocument/2006/relationships/hyperlink" Target="https://dalil.kg/document/30127" TargetMode="External"/><Relationship Id="rIdsihdbr_4cvqmgoj5u7k3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2026-09-30T09:12:56.606Z</dcterms:created>
  <dcterms:modified xsi:type="dcterms:W3CDTF">2026-09-30T09:12:56.606Z</dcterms:modified>
</cp:coreProperties>
</file>

<file path=docProps/custom.xml><?xml version="1.0" encoding="utf-8"?>
<Properties xmlns="http://schemas.openxmlformats.org/officeDocument/2006/custom-properties" xmlns:vt="http://schemas.openxmlformats.org/officeDocument/2006/docPropsVTypes"/>
</file>