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qopilbktpv4zmwmtqtp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12 ноября 2001 года. Регистрационный номер 187-01 г.Бишкек от 2 ноября 2001 года № 90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Положения о порядке рассмотрения              административных правонарушений, посягающих                    на операции с ценными бумагами                и наложения административных взысканий     В  соответствии  с  </w:t>
      </w:r>
      <w:hyperlink w:history="1" r:id="rId3kwbmbrbjvirg1pov5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</w:t>
      </w:r>
      <w:hyperlink w:history="1" r:id="rIdxxfcitbeo3udfowrztf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игосударственной регистрации нормативных правовых актов  министерств  иведомств,   утвержденными   </w:t>
      </w:r>
      <w:hyperlink w:history="1" r:id="rIdbyu0grfbm7xyrsy82zc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 марта 2000 года № 124,  во исполнение  постановленийПравительства  Кыргызской  Республики от </w:t>
      </w:r>
      <w:hyperlink w:history="1" r:id="rIdrneupnx8d-zt8wk78yh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 "Омерах   по   улучшению   нормотворческой  деятельности   ПравительстваКыргызской  Республики"  и   от  </w:t>
      </w:r>
      <w:hyperlink w:history="1" r:id="rId1qoqvcxo6zraqwpt1im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  марта  2001  года   №   108</w:t>
        </w:r>
      </w:hyperlink>
      <w:r>
        <w:rPr>
          <w:rFonts w:ascii="Arial" w:cs="Arial" w:eastAsia="Arial" w:hAnsi="Arial"/>
          <w:sz w:val="24"/>
          <w:szCs w:val="24"/>
        </w:rPr>
        <w:t xml:space="preserve">   "ОГосударственной  комиссии при Правительстве Кыргызской  Республики  порынку  ценных  бумаг"   Государственная   комиссия  при  ПравительствеКыргызской Республики по рынку ценных бумаг постановляет:    1.  Утвердить   прилагаемое   </w:t>
      </w:r>
      <w:hyperlink w:history="1" r:id="rIdtoshmlmufd1v5nlo6m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порядке  рассмотренияадминистративных  правонарушений, посягающих  на  операции  с  ценнымибумагами, и наложения административных взысканий.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 силу постановление НКРЦБ от 11 ноября  1998года    №   44   "Об  утверждении  Положения  о  порядке  рассмотренияадминистративных  правонарушений, посягающих  на  операции  с  ценнымибумагами,   и   наложения   административных  взысканий"   с   моментарегистрации  в  Министерстве юстиции Кыргызской Республики  настоящегопостановления.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qsdphs1qt0pva8lsf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dalil.kg/document/30128</w:t>
      </w:r>
    </w:hyperlink>
  </w:p>
  <w:p>
    <w:pPr>
      <w:spacing w:after="0" w:before="40"/>
      <w:jc w:val="center"/>
    </w:pPr>
    <w:hyperlink w:history="1" r:id="rIdjc5yywjuf_2xdw1yhl2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pilbktpv4zmwmtqtpjc" Type="http://schemas.openxmlformats.org/officeDocument/2006/relationships/hyperlink" Target="https://dalil.kg/document/202591" TargetMode="External"/><Relationship Id="rId3kwbmbrbjvirg1pov5ddm" Type="http://schemas.openxmlformats.org/officeDocument/2006/relationships/hyperlink" Target="https://dalil.kg/document/641" TargetMode="External"/><Relationship Id="rIdxxfcitbeo3udfowrztfsd" Type="http://schemas.openxmlformats.org/officeDocument/2006/relationships/hyperlink" Target="https://dalil.kg/document/7136" TargetMode="External"/><Relationship Id="rIdbyu0grfbm7xyrsy82zck8" Type="http://schemas.openxmlformats.org/officeDocument/2006/relationships/hyperlink" Target="https://dalil.kg/document/7135" TargetMode="External"/><Relationship Id="rIdrneupnx8d-zt8wk78yhjy" Type="http://schemas.openxmlformats.org/officeDocument/2006/relationships/hyperlink" Target="https://dalil.kg/document/7716" TargetMode="External"/><Relationship Id="rId1qoqvcxo6zraqwpt1im_f" Type="http://schemas.openxmlformats.org/officeDocument/2006/relationships/hyperlink" Target="https://dalil.kg/document/7964" TargetMode="External"/><Relationship Id="rIdtoshmlmufd1v5nlo6mppm" Type="http://schemas.openxmlformats.org/officeDocument/2006/relationships/hyperlink" Target="https://dalil.kg/document/3012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qsdphs1qt0pva8lsf4d" Type="http://schemas.openxmlformats.org/officeDocument/2006/relationships/hyperlink" Target="https://dalil.kg/document/30128" TargetMode="External"/><Relationship Id="rIdjc5yywjuf_2xdw1yhl2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2026-09-30T09:42:55.486Z</dcterms:created>
  <dcterms:modified xsi:type="dcterms:W3CDTF">2026-09-30T09:42:55.486Z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