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bx1hbzyq_hl0f0hhhx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января 2002 года. Регистрационный номер 9-02                               Утверждена                         </w:t>
      </w:r>
      <w:hyperlink w:history="1" r:id="rId3ij81guurng_jj8t7sdt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27 декабря 2001 года № 468                               ИНСТРУКЦИЯ           по графическому оформлению лекарственных средств                            ОБЩИЕ ТРЕБОВАНИЯ                          1. Область применения     Настоящая инструкция  распространяется  на  графическое оформлениепотребительских  упаковок  лекарственных  средств,   поставляемых   навнутренний рынок, и устанавливает:    1)  требования  к  содержанию  и  написанию  текстов  графическогооформления упаковок лекарственных средств;    2)   общие   технические   требования  к  оригиналу   графическогооформления;    3) требования к  качеству  полиграфического  исполнения  оригиналаграфического оформления.    Инструкция обязательна также при разработке  раздела  "Маркировка"нормативной   документации на лекарственные средства  и  не  исключаеттребования  "Инструкции по упаковке, маркировке,  транспортированию  ихранению лекарственных средств" пр. Минздрава КР от 14 марта 2001 г. №76.             2. Требования к содержанию и написанию текстов             графического оформления лекарственных средств     2.1. Содержание и написание текстов графического оформления должносоответствовать    настоящей    инструкции,    а   также   требованиямфармакопей   или  другой  нормативной  документации  на  лекарственныесредства.    2.2. Требования к содержанию текстов:    2.2.1. Содержание текстов на упаковке лекарственных средств должносоответствовать требованиям приложения А.    2.2.2. Для лекарственных средств списка А и Б должно быть  указано"Применять по назначению врача".    2.2.3.   Условия   хранения  лекарственных   средств    необходимоуказывать,    если    они    оговорены   в  утвержденной   нормативнойдокументации на данное лекарственное средство.    Пример - Хранить в прохладном, защищенном от света месте.    2.2.4. Предупредительные надписи: "Капельно", "Перед употреблениемвзбалтывать"  и  т.п.   необходимо указывать,  если  они  оговорены  вутвержденной нормативной документации на лекарственное средство.    2.2.5. Допускается  условия хранения и предупредительные надписи вслучаях,   указанных  в  графе 19 приложения А,   наносить  только  напачку или коробку.    2.2.6. Способ применения  лекарственного  средства  указывается  всопроводительной   документации  (листок-вкладыш,   инструкция).   Приналичии   свободного  места  на  потребительской  упаковке   нанесениекраткого  содержания способа применения предпочтительно.    2.2.7. На упаковке лекарственного растительного сырья должно  бытьуказано    назначение,   масса   при  влажности   в   %    и   наличиерадиационного контроля.    Пример -    Продукция    прошла   радиационный   контроль   СанПиН2.3.2.560-96.    2.2.8. Если в нормативной документации указано,  что лекарственноесредство  контролируется  ежегодно,   на  упаковке  следует   наноситьсоответствующую надпись.    2.2.9.  На  упаковку  лекарственных средств  должен  быть  нанесенштриховой  код международной системы нумерации ЕАМ или соответствующийуникальный    номер,    присвоенный   лекарственному    средству,    изарегистрированный в установленном порядке.    Штриховой код наносится типографским способом  непосредственно  наупаковку  лекарственных  средств:  этикетки, пачки,  коробки,  пакеты,тубы и т.д.    Допускается   наносить  штриховой  код  на   отдельную   этикетку,дополнительно наклеиваемую на упаковку.  Нанесение штрихового кода  наупаковку  в  отдельных случаях,  представляющих технические трудности,регламентируется  соответствующим информационным письмом  Департаменталекарственного обеспечения и медицинской техники.    2.2.10. Лекарственные средства  гомеопатические,  для  детей,  дляклинических    исследований,    полученные   на   основе   генетическимодифицированных  источников  должны  содержать  специальные   надписисогласно указанным в приложении Б.    2.2.11. При оформлении упаковки лекарственного растительного сырьядопускается нанесение тематического рисунка.    2.2.12.    Допускается    текст     листков-вкладышей     наноситьнепосредственно на потребительскую упаковку лекарственных средств:  наэтикетки, пачки, пакеты, коробки.    2.2.13.  На   упаковку  лекарственных  средств  в  соответствии  снормативной  документацией  на  лекарственное  средство  должны   бытьнанесены условия отпуска.    2.2.14.    При    расфасовке   лекарственных   средств    "ангро",изготовленных  зарубежными  и  отечественными  фирмами,  на   упаковкеуказывают:    1) название фирмы,  и страну производитель лекарственного средства"ангро", если оно ввезено из-за рубежа;    2) наименование и товарный знак предприятия-производителя "ангро",если оно произведено в Кыргызской Республике;    3) наименование,  товарный знак и реквизиты (адрес, телефон, факс)предприятия, производящего расфасовку;    4)    номер    серии   расфасованного   лекарственного    средстваприсваивается предприятием, осуществившем расфасовку;    5) дату изготовления расфасованного лекарственного средства  (датаизготовления лекарственного средства "ангро");    6)    срок   годности   расфасованного   лекарственного   средства(исчисляется от даты его изготовления "ангро").    Пример - Индометацин    произведено: КРКА, Словения    расфасовано: БГФЗ "Айдан Фарма",    720065, г.Бишкек, ВПЗ, ул.Октябрьская, 250    факс (996-3312) 43-06-09, 43-06-06    2.2.15.   Если   отечественные  предприятия  осуществляют   толькоупаковку лекарственных средств, на упаковке указывают:    1) название  фирмы и страну производитель лекарственного средства,если оно ввезено из-за рубежа;    2) наименование  и  товарный знак предприятия-производителя,  еслионо произведено в Кыргызской Республике;    3) наименование,  товарный знак и реквизиты (адрес, телефон, факс)предприятия, осуществляющего упаковку;    4)    номер    серии   упаковываемого   лекарственного    средстваприсваивается предприятием-производителем лекарственного средства;    5)   дату   изготовления  лекарственного  средства   предприятием-производителем;    6) срок годности упакованного лекарственного средства (исчисляетсяот даты изготовления).    2.2.16.  При  совместном изготовлении лекарственных  средств  "подзаказ" на упаковке указывают:    а) наименование и товарный знак предприятия-производителя;    б) наименование,  товарный знак и реквизиты (адрес, телефон, факс)предприятия, по заказу которого произведено лекарственное средство.    Пример - БГФЗ "Айдан-Фарма"    Произведено по заказу ОсОО "Галенфарм"    Тел/факс (312) 54-78-93, 54-00-31    2.2.17. При  изготовлении лекарственных средств по лицензии другойфирмы на упаковке указывают:    а) наименование,  товарный знак и реквизиты (адрес, телефон, факс)предприятия-производителя, страну;    б) наименование  фирмы  и страну,  по лицензии которой изготовленолекарственное средство.    Пример - БГФЗ "Айдан-Фарма"    г.Бишкек    факс (996-3312) 43-06-09, 43-06-06    по лицензии фирмы Brupharmexport, Belgium    2.3. Требования к нанесению текстов:    2.3.1.     Наименование    и    адрес    предприятия-производителялекарственного средства следует указывать полностью или сокращенно.    Пример - БГФЗ "Айдан Фарма"    720065, г.Бишкек, ВПЗ, ул.Октябрьская, 250    факс (996-3312) 43-06-09, 43-06-06; или    БГФЗ "Айдан Фарма", г.Бишкек,    факс (996-3312) 43-06-09, 43-06-06; или    БГФЗ "Айдан Фарма", г.Бишкек    2.3.2. На  упаковке  следует  указывать  название   лекарственногосредства    на   русском   и   кыргызском   языках   и   международноенепатентованное  название  (если  оно  имеется  или  не  совпадает   сназванием  лекарственного средства).    Русское или кыргызское название указывается в именительном падеже,а  далее  лекарственная форма,  количество, дозировка  и  состав.  Приналичии  у  производителя патента на изобретение или  издательства  натоварный   знак    допускается   после   наименования   лекарственногосредства   наносить  предупредительную  маркировку  К   или   ТМ,    собязательным  нанесением  на упаковку  номера  патента  на изобретениеили свидетельства на товарный знак.    2.3.2.1.   Для    лекарственного  растительного   сырья   названиеуказывается на кыргызском, русском и латинском языках.    На упаковке  лекарственного растительного сырья первым должно бытьуказано  в  именительном  падеже  название  растительного  сырья   илиторговое название, а затем указание вида фасованной продукции.    Пример: 1. Ноготков цветки    Flores  Calendulae Officinalis (пачки,  пакеты,  брикеты,  фильтр-пакеты).    2. Мяты перечной листья    Folia Menthae Piperitae (пачки, брикеты, фильтр-пакеты).    3. Успокоительный сбор    Species sedativae (пачки, брикеты).    2.3.2.3. Для многокомпонентного лекарственного средства,  если ононе  имеет  торгового названия,  должна указываться  его  лекарственнаяформа, затем состав и дозировка каждого лекарственного средства.    Пример - Таблетки:    теобромина - 0,025 г;    амидопирина - 0,3 г;    сальсолина гидрохлорида - 0,03 г.    Состав должен указываться в порядке, установленном Государственнойфармакопеей  или  другой нормативной документацией только  на  русскомязыке в родительном падеже.    Допускается для лекарственного средства в случаях, предусмотренныхутвержденной  нормативной документацией и приложением  А  (графа  19),состав не указывать.    2.3.3.   Концентрация  и  содержание  действующего   вещества    влекарственном   средстве  должны  быть  в   весовых,    объемных   илиотносительных  величинах,   как это предусмотрено  для  лекарственногосредства, утвержденной нормативной документацией.    2.3.4.  Активность  лекарственного средства  следует  указывать  вединицах действия.    Пример:    1. в 1 мл 15 ЕД;    2. в 1 г 180 ЛЕД;    3. в 1 мл 28 КЕД;    4. в 1 г 4773 ГЕЛ;    5. в 1 мл 44000 МЕ.    2.3.5. Количество лекарственных средств в упаковке должно  быть  вследующих единицах:    1) по массе - в микрограммах  (мкг),  миллиграммах  (мг),  граммах(г),   килограммах  (кг).  Масса  лекарственного  растительного  сырьяуказывается при определенной влажности в %;    2) по объему - в миллилитрах (мл), литрах (л);    3) по количеству в потребительской таре -  в  ампулах,  таблетках,флаконах, капсулах, штуках.    2.3.6. Стерильность следует указывать для стерильных лекарственныхсредств только на русском языке словом "Стерильно".    2.3.7. Для инъекционных лекарственных средств,  следует  указыватьспособ введения на русском языке.    Пример:    1. Внутривенно.    2. Внутримышечно.    3. Подкожно.    4. Внутримышечно и подкожно.    Если инъекционное  лекарственное  средство  может  вводиться всемиспособами, то указывается "Для инъекций".    2.3.8. Регистрационный  номер  следует  указывать буквой Р или П вслучае  перерегистрации и арабскими цифрами. Первые  цифры  обозначаютгод   издания   приказа  Министерства  здравоохранения,   разрешающегоприменение  и  промышленный  выпуск данного  лекарственного  средства,следующая   группа цифр  -  номер приказа и последняя  группа  цифр  -номер  регистрационного  удостоверения  по  журналу  учета.  Указанныегруппы цифр разделяются дефисом и пробелом.    Пример: Регистрационный номер Р-2001-311 1251 или П-2001-311 1251,где:   2001 - год издания приказа, 311 - номер приказа, 1251  -  номеррегистрационного удостоверения по журналу учета.    2.3.9. Номер  серии  обозначается арабскими цифрами слитно,  слово"серия"   не   проставляется.   Последние  четыре  цифры   в    номереобозначают  месяц  и год изготовления лекарственного средства.  Цифры,предшествующие последним четырем,  являются производственным   номеромсерии.  Размеры цифр по высоте должны быть не более 5 мм.    Пример: - 12420701    где: 0701 - июль 2001 года - дата изготовления,    1242 - производственный номер серии.    2.3.10. Срок годности следует указывать:    Годен до X 01 или Годен до X01 или до X 01 или до X01.    Римскими цифрами  проставляется  месяц,  арабскими - две последниецифры года. Размеры цифр по высоте должны быть не более 5 мм.    Допускается проставлять месяц арабскими цифрами.    2.3.11. При маркировке комплекта антибиотика  с  растворителем  напачке   следует  указывать  номер  серии  антибиотика  и  номер  сериирастворителя,    а   также  срок  годности  лекарственного   средства,входящего в комплект, с наименьшим сроком годности.    2.3.12.  Не  допускается  на упаковках  лекарственных   препаратовиспользование самоклеющихся стикеров для исправления срока годности.    2.3.13. Введение требований, не включенных в настоящую инструкцию,а    также    сокращения   при   маркировке   лекарственных    средствустанавливаются    и    утверждаются   Департаментом    лекарственногообеспечения  и  медицинской техники.               3. Общие технические требования к оригиналу                        графического оформления     3.1.  При  разработке  оригинала графического  оформления  следуетисходить из необходимости решения следующих основных задач:    - создания фирменного (единого) стиля оформления всех  выпускаемыхлекарственных   средств   (регламентирование  цветового  и  шрифтовогорешения;   наглядность,  рекламность,  информативность  оформления   исовременный товарный вид);    -    информационности    упаковки,    обеспечивающей     четкость,контрастность, читаемость надписей;    - эстетическое воздействие на потребителя;    - создание высокого художественного уровня;    - технологичности изготовления печатных изделий.    3.2. Методы  разработки оригинал-макета графического оформления нерегламентируются.    3.3. Международное  непатентованное  название и латинское названиедолжны  выполняться более мелким кеглем  по  сравнению  с   кыргызскими русским названием.    3.4. Оформление  всех  элементов  упаковки  одного  лекарственногосредства  должно  иметь  единое шрифтовое, композиционное  и  цветовоерешение.    3.5.  Для  лекарственных средств одного наименования,  но  разногосодержания  действующего вещества, художественное решение должно  бытьединым, а цветовое - разным.    Для   лекарственных   средств   одного   наименования   и   разныхлекарственных  форм  -  основное художественное  решение  должно  бытьединым.                4. Требования к качеству полиграфического             исполнения оригинала графического оформления     4.1.   При   воспроизведении  оригинала  полиграфическим  способомтиражные оттиски должны соответствовать утвержденному оригиналу.    4.2.   Качество  полиграфического  исполнения  оригинала    должносоответствовать  требованиям технологических инструкций  по  процессамполиграфического производства и утвержденной нормативной  документациина полиграфическое воспроизведение оригиналов.    4.3. Контролировать качество  тиражных  оттисков  на  соответствиеоригиналу  должны  как предприятия-изготовители,  так  и  предприятия-заказчики.                               Приложение Б                            (обязательное)                                ПЕРЕЧЕНЬ              специальных требований к содержанию текстов                   графического оформления упаковок                         лекарственных средств     1. Все лекарственные средства,  полученные из крови, плазмы крови,а  также  из  органов  тканей человека,  имеют надпись:   "Антитела  квирусу иммунодефицита человека отсутствуют".    2. Лекарственные средства, зарегистрированные как гомеопатические,имеют надпись: "Гомеопатическое".    3. Лекарственные средства,  предназначенные для лечения  животных,имеют надпись: "Для ветеринарии".    4.   Лекарственные  средства,   предназначенные  для   клиническихисследований, имеют надпись: "Для клинических исследований".    5.  Лекарственные  средства, предназначенные  для  лечения  детей,имеют надпись: "Для детей".    6.  Лекарственные  средства,   полученные  на  основе  генетическимодифицированных источников, имеют надписи:    - "Генетически модифицированные";    - "На основе генетически модифицированных источников";    -    "Содержащие    компоненты,    полученные    из    генетическимодифицированных источников".                               Приложение В                             (справочное)           Способы нанесения переменных информационных данных              (дата изготовления, годен до, номер серии)   -----------------------------------------------------------------------|Способ нанесения|   Виды маркируемых    |       Характеристика       ||   маркировки   |    упаковок (тары)    |                            ||----------------|-----------------------|----------------------------||Печать с        |Пачки и коробки        |Традиционная, применяемая   ||резиновых форм  |картонные. Этикетки    |в химико-фармацевтическом   ||                |бумажные. Контурные    |производстве                ||                |безъячейковые упаковки |                            ||----------------|-----------------------|----------------------------||Шелкотрафаретная|Тара стеклянная,       |Традиционная, применяемая   ||печать          |пластмассовая,         |в химико-фармацевтическом   ||                |металлическая          |производстве                ||----------------|-----------------------|----------------------------||Тиснение        |Тубы металлические.    |Традиционная, применяемая   ||                |Контурные ячейковые    |в химико-фармацевтическом   ||                |упаковки. Пачки        |производстве                ||                |картонные. Крышки      |                            ||                |полиэтиленовые         |                            ||----------------|-----------------------|----------------------------||Струйная        |Упаковки из любых      |Надежная, бесконтактная,    ||лазерная        |материалов и любой     |скоростная маркировка.      ||печать(**)      |конструкции            |Использование знаков разных ||                |                       |размеров. Хорошая читаемость||                |                       |при любой высоте знака.     ||                |                       |Быстрый запуск и смена      ||                |                       |информации.                 ||----------------|-----------------------|----------------------------||Электрокапле-   |Упаковки из любых      |Возможность встроить        ||струйная        |материалов и любой     |маркиратор в любую          ||печать(**)      |конструкции            |технологическую линию.      ||                |                       |Нанесение маркировки в любой||                |                       |плоскости упаковки (тары).  ||                |                       |Возможность многоцветной    ||                |                       |печати.                     |-----------------------------------------------------------------------    (*) в.п.т.  - вторичная потребительская тара.  Применение тары безв.п.т. по разрешению МЗ Кыргызской Республики.    (**) Маркираторы:  "Экст-Дата", "Экст-Нумератор", "Экст-Этикетка","Nillet"  -  Германия,  "Market  System  Ltd"  и  "Domino  UK  Ltd"  -Великобритания.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q37h9rgxxgm5needk0">
      <w:r>
        <w:rPr>
          <w:rFonts w:ascii="Arial" w:cs="Arial" w:eastAsia="Arial" w:hAnsi="Arial"/>
          <w:color w:val="132D3F"/>
          <w:sz w:val="16"/>
          <w:szCs w:val="16"/>
          <w:u w:val="single"/>
        </w:rPr>
        <w:t xml:space="preserve">dalil.kg/document/30172</w:t>
      </w:r>
    </w:hyperlink>
  </w:p>
  <w:p>
    <w:pPr>
      <w:spacing w:after="0" w:before="40"/>
      <w:jc w:val="center"/>
    </w:pPr>
    <w:hyperlink w:history="1" r:id="rIday8ypvp8ghvmnr4dg95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x1hbzyq_hl0f0hhhxpu" Type="http://schemas.openxmlformats.org/officeDocument/2006/relationships/hyperlink" Target="https://dalil.kg/document/202591" TargetMode="External"/><Relationship Id="rId3ij81guurng_jj8t7sdtc" Type="http://schemas.openxmlformats.org/officeDocument/2006/relationships/hyperlink" Target="https://dalil.kg/document/301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q37h9rgxxgm5needk0" Type="http://schemas.openxmlformats.org/officeDocument/2006/relationships/hyperlink" Target="https://dalil.kg/document/30172" TargetMode="External"/><Relationship Id="rIday8ypvp8ghvmnr4dg95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2026-09-30T12:42:15.368Z</dcterms:created>
  <dcterms:modified xsi:type="dcterms:W3CDTF">2026-09-30T12:42:15.368Z</dcterms:modified>
</cp:coreProperties>
</file>

<file path=docProps/custom.xml><?xml version="1.0" encoding="utf-8"?>
<Properties xmlns="http://schemas.openxmlformats.org/officeDocument/2006/custom-properties" xmlns:vt="http://schemas.openxmlformats.org/officeDocument/2006/docPropsVTypes"/>
</file>