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  <w:r>
        <w:rPr>
          <w:rFonts w:ascii="Arial" w:cs="Arial" w:eastAsia="Arial" w:hAnsi="Arial"/>
          <w:sz w:val="24"/>
          <w:szCs w:val="24"/>
        </w:rPr>
        <w:t xml:space="preserve">
  о требованиях к учетной политике коммерческих банков, осуществляющих операции в соответствии с исламскими принципами банковского дела и финансирования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Правления Нацбанка КР от </w:t>
      </w:r>
      <w:hyperlink w:history="1" r:id="rIdzij5nropoga2tiftasdd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марта 2012 года № 11/2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Понятие и 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Формат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содержанию учетной политики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утверждения и пересмотра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Методологическая основа формирования учетной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политики банка</w:t>
      </w:r>
    </w:p>
    <w:p>
      <w:pPr>
        <w:spacing w:after="120"/>
        <w:jc w:val="both"/>
      </w:pPr>
      <w:hyperlink w:history="1" r:id="rIdk4x4tpubtjcgysojj7_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. Учетная политика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Настоящее Положение определяет основные требования, предъявляемые Национальным банком Кыргызской Республики к учетной политике коммерческих банков, осуществляющих операции в соответствии с исламскими принципами банковского дела и финансирования, включая банки, имеющие "исламское окно" (далее - банки).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Понятие и 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Учетная политика банка - это совокупность принципов, основ, правил, условий, процедур и способов, принятых банком с целью ведения бухгалтерского учета в соответствии с действующим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Главная цель учетной политики банка - создание единой системы бухгалтерского учета, обеспечивающей достоверное представление финансовой отчетности и, лежащей в ее основе, системы внутреннего контроля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 Руководство банка согласно </w:t>
      </w:r>
      <w:hyperlink w:history="1" r:id="rIdsd2ki-g4potei6srt3ov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бухгалтерском учете" определяет и применяет учетную политику, таким образом, чтобы методологическая основа ведения бухгалтерского учета и составления финансовой отчетности банков, осуществляющих операции в соответствии с исламскими принципами банковского дела и финансирования, соответствовали требованиям стандартов бухгалтерского учета для исламских финансовых институтов, разрабатываемых Организацией бухгалтерского учета и аудита для исламских финансовых институтов (далее - AAOIFI).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Формат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2.1. Формат учетной политики банка выбирается банком самостоятельно. Основным требованием к нему является соответствие методологическим принципам AAOIFI и полный охват вопросов, связанных с организацией бухгалтерского учета и системы внутреннего контроля. Примерная структура учетной политики банка представлена в Приложении 1 к настоящему Положению.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Банк, осуществляющий операции в соответствии с исламскими принципами банковского дела и финансирования через "исламское окно", должен в установленном порядке принять отдельную учетную политику, предусматривающую соответствующий порядок ведения бухгалтерского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2.2. Учетную политику банк может формировать одним из двух способов: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общий порядок и принципы учета в отношении каждого вида операций описываются в отдельной политике;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порядок и принципы учета операций банка описываются в одной политике с отражением каждого вида операции в отдельном разделе.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2.3. Независимо от способа формирования, учетная политика банка должна содержать описание ведения бухгалтерского учета по каждому виду операций, осуществляемых банком в соответствии с исламскими принципами банковского дела и финансирования: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мурабаха;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мудараба;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мушарака;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салам и параллельный салам;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истина и параллельная истина;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ижара и ижара мунтахийя биттамлик;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кард хасан;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вадиа йад аманат;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операций вадиа йад дамана;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валютных операций;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Принципы учета резерва для выравнивания прибыли.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требования к содержанию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3.1. Учетная политика банка в целом и в отношении каждого вида операций, совершаемых банком, должна соответствовать следующим основополагающим допущениям: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имущественная обособленность;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непрерывность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3.2. Учетная политика банка должна отражать требования, исходя из которых будут соблюдаться следующие принципы представления финансовой отчетности: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качественные характеристики - понятность, актуальность, сопоставимость, надежность, последовательность, существенность;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ограничения уместности и надежности информации - своевременность, баланс между выгодами и затратами, баланс между качественными характеристиками, достоверное и объективное представление.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3.3. Учетная политика банка должна включать в себя подробное описание практики и организации бухгалтерского учета в банке в соответствии с Концепцией стандартов AAOIFI: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критерии признания каждого элемента финансовой отчетности: активов, обязательств, капитала, доходов, расходов, средств владельцев неограниченных и ограниченных инвестиционных счетов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применяемые в банке оценки элементов финансовой отчетности;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принятые в банке План счетов бухгалтерского учета по исламским принципам банковского дела и финансирования и Порядок формирования финансовой отчетности по исламским принципам банковского дела и финансирования;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г) виды учета, применяемые в банке, их цель и значение (балансовый, забалансовый и внесистемный);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д) условия, допускающие изменения учетной политики банка, бухгалтерских оценок;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е) раскрытие политики, принятой банком, которая не соответствует концепциям финансовой отчетности, если таковое имеет место;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ж) политика, принятая банком для отражения и определения сомнительных долгов, и политики списания долгов;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и) политики, основа и методы, принятые банком в целях переоценки стоимости активов, долгов и ограниченных инвестиций к их эквивалентной денежной стоимости, если это применимо;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з) использование исторической стоимости как основы для определения акционерной доли владельцев счетов неограниченных инвестиций и их эквивалента (или счета ограниченных инвестиций или их эквивалент) если переоценка стоимости активов, долгов и реинвестиций к их эквивалентной денежной стоимости не является обязательной;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к) политики учета, принятые банком для свода финансовых отчетов дочерних компаний, если есть таковые;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л) другие основы и правила бухгалтерского учета, не противоречащие стандартам AAOIFI и принятые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3.4. Учетная политика банка должна определять ответственность руководства банка и главного бухгалтера в отношении организации бухгалтерского учета, соблюдения законодательства Кыргызской Республики при совершении банковской деятельности и ведения бухгалтерского учета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учетной политике банка необходимо определить ответственность должностных лиц банка за принятие решения при возникновении нестандартной операции (новой для банка или носящей разовый характер и не описанной в учетной политике банка) по ее отражению в бухгалтерском учете (нечастые несущественные и нечастые существенные операции).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3.5. По каждому виду активов и обязательств банка должны быть описаны принципы, правила и условия учета активов и обязательств при их первоначальном признании, последующего учета (переоценка, переклассификация активов, последующие затраты, признание ухудшения и т.д.) и их учет при выбытии.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3.6. В случае, когда стандарты AAOIFI предусматривают, разрешают основной и допустимый альтернативный методы учета активов и обязательств, то банк должен четко указать выбранный банком по отношению к каждому виду активов и обязательств метод учета.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банк должен строго придерживаться требований стандартов AAOIFI по применимости различных методов учета и предпочтение должно отдаваться более консервативному методу.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3.6-1. В рамках учетной политики должны быть разработаны детализированные правила организации бухгалтерского учета платежных и расчетных операций и их отражения по счетам бухгалтерского учета, а также соответствующие правила организации внутреннего контроля. При этом, каждая операция должна быть своевременно отражена в бухгалтерском учете (автоматизированной системе учета) ФКУ.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организации бухгалтерского учета платежных и расчетных операций должны содержать, в том числе следующие основные нормы: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все операции должны иметь документированное подтверждение от банка-контрагента о списании/зачислении денежных средств по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отражение операций в бухгалтерском учете банка должно производиться в соответствии с правилами бухгалтерского учета 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для платежей в национальной валюте - не позднее даты проведения расчета;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для исходящих платежей в иностранной валюте - в день списания средств со счета ФКУ, что должно быть подтверждено соответствующими документами и последующим получением от банка-корреспондента выписки по корреспондентскому счету;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для входящих платежей в иностранной валюте - не позднее дня поступления подтверждения о зачислении средств.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Правления Нацбанка КР от </w:t>
      </w:r>
      <w:hyperlink w:history="1" r:id="rIdfwcbpjhmahindxu2oxqb6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14 марта 2012 года № 11/2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3.7. При разработке Учетной политики банка необходимо учесть ряд факторов, которые могут влиять на особенности в выборе подходов к отражению операций в бухгалтерской книге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этим факторам относятся: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организационно-правовая форма банка;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особенности деятельности банка согласно Уставу банка и бизнес-плану;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наличие филиалов;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масштабы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характер материальной и технической базы, обеспечивающей развитие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Порядок разработки, утверждения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пересмотра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4.1. Учетная политика банка должна быть утверждена Советом директоров банка и одобрена Шариатским Советом.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4.2. Банк должен постоянно, но не реже одного раза в год, отслеживать изменения и дополнения в стандарты AAOIFI, а также вступление в силу новых стандартов, разрабатываемых AAOIFI и, при необходимости, вносить изменения в учетную политику банка. При этом следующее не является изменением учетной политики: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принятие новой редакции учетной политики;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принятие новой учетной политики из-за операций или событий, которые возникают впервые или возникали в прошлом, но не использовались банком;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в) изменения в классификации финансовых отчетов текущего периода по сравнению с классификацией предыдущего периода финансовых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Методологическая основа формирования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5.1. При формировании учетной политики банк должен руководствоваться: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Законом Кыргызской Республики "О бухгалтерском учете";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законодательными и нормативными правовыми актами Кыргызской Республики, регулирующими банковские операции;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стандартами, разработанными Организацией бухгалтерского учета и аудита для исламских финансовых институтов (AAOIFI), в случае отсутствия определенных стандартов, банк может использовать другие стандарты при условии, что они не противоречат стандартам Шариата.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качестве дополнительного методологического обеспечения банк может использовать учетные политики и иные методологические материалы, разработанные Национальным банком Кыргызской Республики для банков, осуществляющих операции в соответствии с исламскими принципами банковского дела и финансирования.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УЧЕТНАЯ ПОЛИТИКА 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(наименование банка)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1. Общие положения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Назначение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в отношении организации бухгалтерского учета и соблюдения законодательства Кыргызской Республики при осуществлении банковской деятельности, ведении бухгалтерского учета и совершении хозяйственных операций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Сфера применения учетной политики банка (в зависимости от выбранного банком формата учетной политики по исламским принципам банковского дела и финансирования) и право принимать решения в отношении отражения в учете существенных и несущественных моментов.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Цель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задачи учетной политики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Соответствие учетной политики по исламским принципам банковского дела и финансирования стандартам AAOIFI согласно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Организация бухгалтерского учета, кто осуществляет бухгалтерский учет в банке (указать структурное подразделение; главным бухгалтером/бухгалтером или ведение бухгалтерского учета передано в бухгалтерскую фирму).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Основные принципы бухгалтерского учета, применяемые в банке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2. План счетов бухгалтерского учета, принятый в банке.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3. Правила составления и представления финансовой отчетности банка.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Раздел 4. Учетная политика банка в отношении каждой совершаемой им операции.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dvsaud9zuc8d8luivv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dalil.kg/document/302275</w:t>
      </w:r>
    </w:hyperlink>
  </w:p>
  <w:p>
    <w:pPr>
      <w:spacing w:after="0" w:before="40"/>
      <w:jc w:val="center"/>
    </w:pPr>
    <w:hyperlink w:history="1" r:id="rIdoda-u5cqzeh-m6sofo_c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ij5nropoga2tiftasdd6" Type="http://schemas.openxmlformats.org/officeDocument/2006/relationships/hyperlink" Target="https://dalil.kg/document/302516" TargetMode="External"/><Relationship Id="rIdk4x4tpubtjcgysojj7_fj" Type="http://schemas.openxmlformats.org/officeDocument/2006/relationships/hyperlink" Target="https://dalil.kg/document/302275#p1" TargetMode="External"/><Relationship Id="rIdsd2ki-g4potei6srt3ovp" Type="http://schemas.openxmlformats.org/officeDocument/2006/relationships/hyperlink" Target="https://dalil.kg/document/1032" TargetMode="External"/><Relationship Id="rIdfwcbpjhmahindxu2oxqb6" Type="http://schemas.openxmlformats.org/officeDocument/2006/relationships/hyperlink" Target="https://dalil.kg/document/302516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dvsaud9zuc8d8luivv6" Type="http://schemas.openxmlformats.org/officeDocument/2006/relationships/hyperlink" Target="https://dalil.kg/document/302275" TargetMode="External"/><Relationship Id="rIdoda-u5cqzeh-m6sofo_c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2026-09-24T18:58:01.253Z</dcterms:created>
  <dcterms:modified xsi:type="dcterms:W3CDTF">2026-09-24T18:58:01.253Z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