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ПОЛОЖЕНИЕ </w:t>
      </w:r>
      <w:r>
        <w:rPr>
          <w:rFonts w:ascii="Arial" w:cs="Arial" w:eastAsia="Arial" w:hAnsi="Arial"/>
          <w:sz w:val="24"/>
          <w:szCs w:val="24"/>
        </w:rPr>
        <w:t xml:space="preserve">
 о минимальных требованиях по управлению рисками в банках, осуществляющих операции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Организация управления рисками</w:t>
      </w:r>
    </w:p>
    <w:p>
      <w:pPr>
        <w:spacing w:after="120"/>
        <w:jc w:val="both"/>
      </w:pPr>
      <w:r>
        <w:rPr>
          <w:rFonts w:ascii="Arial" w:cs="Arial" w:eastAsia="Arial" w:hAnsi="Arial"/>
          <w:sz w:val="24"/>
          <w:szCs w:val="24"/>
        </w:rPr>
        <w:t xml:space="preserve">3. Ответственность руководства банка по управлению рисками</w:t>
      </w:r>
    </w:p>
    <w:p>
      <w:pPr>
        <w:spacing w:after="120"/>
        <w:jc w:val="both"/>
      </w:pPr>
      <w:r>
        <w:rPr>
          <w:rFonts w:ascii="Arial" w:cs="Arial" w:eastAsia="Arial" w:hAnsi="Arial"/>
          <w:sz w:val="24"/>
          <w:szCs w:val="24"/>
        </w:rPr>
        <w:t xml:space="preserve">4. Основные типы рисков</w:t>
      </w:r>
    </w:p>
    <w:p>
      <w:pPr>
        <w:spacing w:after="120"/>
        <w:jc w:val="both"/>
      </w:pPr>
      <w:r>
        <w:rPr>
          <w:rFonts w:ascii="Arial" w:cs="Arial" w:eastAsia="Arial" w:hAnsi="Arial"/>
          <w:sz w:val="24"/>
          <w:szCs w:val="24"/>
        </w:rPr>
        <w:t xml:space="preserve">§1. Кредитный риск</w:t>
      </w:r>
    </w:p>
    <w:p>
      <w:pPr>
        <w:spacing w:after="120"/>
        <w:jc w:val="both"/>
      </w:pPr>
      <w:r>
        <w:rPr>
          <w:rFonts w:ascii="Arial" w:cs="Arial" w:eastAsia="Arial" w:hAnsi="Arial"/>
          <w:sz w:val="24"/>
          <w:szCs w:val="24"/>
        </w:rPr>
        <w:t xml:space="preserve">§2. Риск инвестиций в капитал</w:t>
      </w:r>
    </w:p>
    <w:p>
      <w:pPr>
        <w:spacing w:after="120"/>
        <w:jc w:val="both"/>
      </w:pPr>
      <w:r>
        <w:rPr>
          <w:rFonts w:ascii="Arial" w:cs="Arial" w:eastAsia="Arial" w:hAnsi="Arial"/>
          <w:sz w:val="24"/>
          <w:szCs w:val="24"/>
        </w:rPr>
        <w:t xml:space="preserve">§3. Рыночный риск</w:t>
      </w:r>
    </w:p>
    <w:p>
      <w:pPr>
        <w:spacing w:after="120"/>
        <w:jc w:val="both"/>
      </w:pPr>
      <w:r>
        <w:rPr>
          <w:rFonts w:ascii="Arial" w:cs="Arial" w:eastAsia="Arial" w:hAnsi="Arial"/>
          <w:sz w:val="24"/>
          <w:szCs w:val="24"/>
        </w:rPr>
        <w:t xml:space="preserve">§4. Риск нормы доходности</w:t>
      </w:r>
    </w:p>
    <w:p>
      <w:pPr>
        <w:spacing w:after="120"/>
        <w:jc w:val="both"/>
      </w:pPr>
      <w:r>
        <w:rPr>
          <w:rFonts w:ascii="Arial" w:cs="Arial" w:eastAsia="Arial" w:hAnsi="Arial"/>
          <w:sz w:val="24"/>
          <w:szCs w:val="24"/>
        </w:rPr>
        <w:t xml:space="preserve">§5. Страновой риск</w:t>
      </w:r>
    </w:p>
    <w:p>
      <w:pPr>
        <w:spacing w:after="120"/>
        <w:jc w:val="both"/>
      </w:pPr>
      <w:r>
        <w:rPr>
          <w:rFonts w:ascii="Arial" w:cs="Arial" w:eastAsia="Arial" w:hAnsi="Arial"/>
          <w:sz w:val="24"/>
          <w:szCs w:val="24"/>
        </w:rPr>
        <w:t xml:space="preserve">§6. Операционный риск</w:t>
      </w:r>
    </w:p>
    <w:p>
      <w:pPr>
        <w:spacing w:after="120"/>
        <w:jc w:val="both"/>
      </w:pPr>
      <w:r>
        <w:rPr>
          <w:rFonts w:ascii="Arial" w:cs="Arial" w:eastAsia="Arial" w:hAnsi="Arial"/>
          <w:sz w:val="24"/>
          <w:szCs w:val="24"/>
        </w:rPr>
        <w:t xml:space="preserve">§7. Риск потери ликвидности</w:t>
      </w:r>
    </w:p>
    <w:p>
      <w:pPr>
        <w:spacing w:after="120"/>
        <w:jc w:val="both"/>
      </w:pPr>
      <w:r>
        <w:rPr>
          <w:rFonts w:ascii="Arial" w:cs="Arial" w:eastAsia="Arial" w:hAnsi="Arial"/>
          <w:sz w:val="24"/>
          <w:szCs w:val="24"/>
        </w:rPr>
        <w:t xml:space="preserve">§8. Риск потери репутации</w:t>
      </w:r>
    </w:p>
    <w:p>
      <w:pPr>
        <w:spacing w:after="120"/>
        <w:jc w:val="both"/>
      </w:pPr>
      <w:r>
        <w:rPr>
          <w:rFonts w:ascii="Arial" w:cs="Arial" w:eastAsia="Arial" w:hAnsi="Arial"/>
          <w:sz w:val="24"/>
          <w:szCs w:val="24"/>
        </w:rPr>
        <w:t xml:space="preserve">§9. Другие сферы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соответствии с Законами Кыргызской Республики "</w:t>
      </w:r>
      <w:hyperlink w:history="1" r:id="rIdk-jmob0vm1vyzkvtfm1dn">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6ysxgj-fqcnorsb49v99a">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2. Целью настоящего Положения является определение минимальных требований к формированию адекватной системы управления рисками и требований к организации внутреннего контроля в коммерческих банках, осуществляющих операции по исламским принципам банковского дела и финансирования, включая банки, имеющие "исламское окно" (далее - банки).</w:t>
      </w:r>
    </w:p>
    <w:p>
      <w:pPr>
        <w:spacing w:after="120"/>
        <w:jc w:val="both"/>
      </w:pPr>
      <w:r>
        <w:rPr>
          <w:rFonts w:ascii="Arial" w:cs="Arial" w:eastAsia="Arial" w:hAnsi="Arial"/>
          <w:sz w:val="24"/>
          <w:szCs w:val="24"/>
        </w:rPr>
        <w:t xml:space="preserve">3. В настоящем Положении используются понятия в соответствии с понятийным аппаратом </w:t>
      </w:r>
      <w:hyperlink w:history="1" r:id="rIdrubqpt55fnyqks-wqghe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w:t>
      </w:r>
    </w:p>
    <w:p>
      <w:pPr>
        <w:spacing w:after="120"/>
        <w:jc w:val="both"/>
      </w:pPr>
      <w:r>
        <w:rPr>
          <w:rFonts w:ascii="Arial" w:cs="Arial" w:eastAsia="Arial" w:hAnsi="Arial"/>
          <w:sz w:val="24"/>
          <w:szCs w:val="24"/>
        </w:rPr>
        <w:t xml:space="preserve">4. В целях настоящего Положения инвестиционные счета - это счета клиентов, на которых отражаются средства, привлеченные банком на основе договора мудараба. В зависимости от вида договора мудараба инвестиционный счет может быть неограниченным или ограниченным.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Организация управления рисками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 целях минимизации рисков, присущих деятельности банка, банк должен иметь утвержденную Советом директоров концепцию и политики по управлению рисками, соответствующие его масштабам, потребностям и сложности проводимых операций.</w:t>
      </w:r>
    </w:p>
    <w:p>
      <w:pPr>
        <w:spacing w:after="120"/>
        <w:jc w:val="both"/>
      </w:pPr>
      <w:r>
        <w:rPr>
          <w:rFonts w:ascii="Arial" w:cs="Arial" w:eastAsia="Arial" w:hAnsi="Arial"/>
          <w:sz w:val="24"/>
          <w:szCs w:val="24"/>
        </w:rPr>
        <w:t xml:space="preserve">Концепция по управлению рисками банка должна предусматривать один из следующих подходов:</w:t>
      </w:r>
    </w:p>
    <w:p>
      <w:pPr>
        <w:spacing w:after="120"/>
        <w:jc w:val="both"/>
      </w:pPr>
      <w:r>
        <w:rPr>
          <w:rFonts w:ascii="Arial" w:cs="Arial" w:eastAsia="Arial" w:hAnsi="Arial"/>
          <w:sz w:val="24"/>
          <w:szCs w:val="24"/>
        </w:rPr>
        <w:t xml:space="preserve">1) разработку и принятие отдельных политик для каждого вида риска;</w:t>
      </w:r>
    </w:p>
    <w:p>
      <w:pPr>
        <w:spacing w:after="120"/>
        <w:jc w:val="both"/>
      </w:pPr>
      <w:r>
        <w:rPr>
          <w:rFonts w:ascii="Arial" w:cs="Arial" w:eastAsia="Arial" w:hAnsi="Arial"/>
          <w:sz w:val="24"/>
          <w:szCs w:val="24"/>
        </w:rPr>
        <w:t xml:space="preserve">2) наличие единой политики банка по управлению рисками, предусматривающей вопросы управления рисками в других внутренних политиках (политика по управлению активами и пассивами, политика ликвидности или иные политики).</w:t>
      </w:r>
    </w:p>
    <w:p>
      <w:pPr>
        <w:spacing w:after="120"/>
        <w:jc w:val="both"/>
      </w:pPr>
      <w:r>
        <w:rPr>
          <w:rFonts w:ascii="Arial" w:cs="Arial" w:eastAsia="Arial" w:hAnsi="Arial"/>
          <w:sz w:val="24"/>
          <w:szCs w:val="24"/>
        </w:rPr>
        <w:t xml:space="preserve">6. Концепция по управлению рисками должна предусматривать рассмотрение и оценку рисков, принимаемых банком, в совокупности, т.е. отражать взаимное влияние рисков во всех проводимых банком операциях.</w:t>
      </w:r>
    </w:p>
    <w:p>
      <w:pPr>
        <w:spacing w:after="120"/>
        <w:jc w:val="both"/>
      </w:pPr>
      <w:r>
        <w:rPr>
          <w:rFonts w:ascii="Arial" w:cs="Arial" w:eastAsia="Arial" w:hAnsi="Arial"/>
          <w:sz w:val="24"/>
          <w:szCs w:val="24"/>
        </w:rPr>
        <w:t xml:space="preserve">Концепцией банка должна быть определена обязательность следующего:</w:t>
      </w:r>
    </w:p>
    <w:p>
      <w:pPr>
        <w:spacing w:after="120"/>
        <w:jc w:val="both"/>
      </w:pPr>
      <w:r>
        <w:rPr>
          <w:rFonts w:ascii="Arial" w:cs="Arial" w:eastAsia="Arial" w:hAnsi="Arial"/>
          <w:sz w:val="24"/>
          <w:szCs w:val="24"/>
        </w:rPr>
        <w:t xml:space="preserve">1) определение рисков должно осуществляться на постоянной основе и ориентироваться на выявление текущих рисков и рисков, возникающих при расширении деятельности и освоении новых банковских продуктов и услуг, в том числе, на соответствие их стандартам Шариата;</w:t>
      </w:r>
    </w:p>
    <w:p>
      <w:pPr>
        <w:spacing w:after="120"/>
        <w:jc w:val="both"/>
      </w:pPr>
      <w:r>
        <w:rPr>
          <w:rFonts w:ascii="Arial" w:cs="Arial" w:eastAsia="Arial" w:hAnsi="Arial"/>
          <w:sz w:val="24"/>
          <w:szCs w:val="24"/>
        </w:rPr>
        <w:t xml:space="preserve">2) измерение рисков должно проводиться с учетом внешних и внутренних условий, влияющих на деятельность банка. Используемые банком инструменты измерения риска должны отражать сложность и уровень риска, принимаемого банком. Банку необходимо периодически оценивать применяемые им инструменты измерения риска;</w:t>
      </w:r>
    </w:p>
    <w:p>
      <w:pPr>
        <w:spacing w:after="120"/>
        <w:jc w:val="both"/>
      </w:pPr>
      <w:r>
        <w:rPr>
          <w:rFonts w:ascii="Arial" w:cs="Arial" w:eastAsia="Arial" w:hAnsi="Arial"/>
          <w:sz w:val="24"/>
          <w:szCs w:val="24"/>
        </w:rPr>
        <w:t xml:space="preserve">3) контроль за рисками должен проводиться посредством установления в политиках, правилах и процедурах лимитов, определяющих права и ответственность сотрудников банка. В политиках должен быть определен порядок принятия решений при превышении указанных лимитов. Применяемые банком механизмы контроля должны соответствовать правилам и стандартам Шариата, требованиям законодательства, а также внутренним политикам и процедурам банка и обеспечивать целостность процесса управления рисками;</w:t>
      </w:r>
    </w:p>
    <w:p>
      <w:pPr>
        <w:spacing w:after="120"/>
        <w:jc w:val="both"/>
      </w:pPr>
      <w:r>
        <w:rPr>
          <w:rFonts w:ascii="Arial" w:cs="Arial" w:eastAsia="Arial" w:hAnsi="Arial"/>
          <w:sz w:val="24"/>
          <w:szCs w:val="24"/>
        </w:rPr>
        <w:t xml:space="preserve">4) мониторинг рисков должен проводиться для обеспечения своевременного обзора уровня рисков банка. Отчеты по мониторингу рисков должны быть периодичными, адекватными, своевременными и должны представляться ответственным лицам банка для принятия необходимых мер.</w:t>
      </w:r>
    </w:p>
    <w:p>
      <w:pPr>
        <w:spacing w:after="120"/>
        <w:jc w:val="both"/>
      </w:pPr>
      <w:r>
        <w:rPr>
          <w:rFonts w:ascii="Arial" w:cs="Arial" w:eastAsia="Arial" w:hAnsi="Arial"/>
          <w:sz w:val="24"/>
          <w:szCs w:val="24"/>
        </w:rPr>
        <w:t xml:space="preserve">7. Управление рисками банка должно осуществляться всесторонне и одновременно на всех уровнях банка. При этом:</w:t>
      </w:r>
    </w:p>
    <w:p>
      <w:pPr>
        <w:spacing w:after="120"/>
        <w:jc w:val="both"/>
      </w:pPr>
      <w:r>
        <w:rPr>
          <w:rFonts w:ascii="Arial" w:cs="Arial" w:eastAsia="Arial" w:hAnsi="Arial"/>
          <w:sz w:val="24"/>
          <w:szCs w:val="24"/>
        </w:rPr>
        <w:t xml:space="preserve">1) деятельность Совета директоров и Правления банка должна быть направлена на определение концепции и процедур по управлению рисками, установление приемлемого уровня рисков и создание адекватных систем контроля;</w:t>
      </w:r>
    </w:p>
    <w:p>
      <w:pPr>
        <w:spacing w:after="120"/>
        <w:jc w:val="both"/>
      </w:pPr>
      <w:r>
        <w:rPr>
          <w:rFonts w:ascii="Arial" w:cs="Arial" w:eastAsia="Arial" w:hAnsi="Arial"/>
          <w:sz w:val="24"/>
          <w:szCs w:val="24"/>
        </w:rPr>
        <w:t xml:space="preserve">2) управление рисками на уровне структурных подразделений должно охватывать деятельность руководителей среднего звена и функциональных подразделений, связанных с обзором рисков;</w:t>
      </w:r>
    </w:p>
    <w:p>
      <w:pPr>
        <w:spacing w:after="120"/>
        <w:jc w:val="both"/>
      </w:pPr>
      <w:r>
        <w:rPr>
          <w:rFonts w:ascii="Arial" w:cs="Arial" w:eastAsia="Arial" w:hAnsi="Arial"/>
          <w:sz w:val="24"/>
          <w:szCs w:val="24"/>
        </w:rPr>
        <w:t xml:space="preserve">3) управление рисками на уровне лиц, которые принимают риск от имени банка, должно ограничиваться соблюдением операционных процедур, процедур внутреннего контроля и других требований, установленных руководством банка.</w:t>
      </w:r>
    </w:p>
    <w:p>
      <w:pPr>
        <w:spacing w:after="120"/>
        <w:jc w:val="both"/>
      </w:pPr>
      <w:r>
        <w:rPr>
          <w:rFonts w:ascii="Arial" w:cs="Arial" w:eastAsia="Arial" w:hAnsi="Arial"/>
          <w:sz w:val="24"/>
          <w:szCs w:val="24"/>
        </w:rPr>
        <w:t xml:space="preserve">8. Управление рисками должно осуществляться на консолидированной основе и применяться к дочерним предприятиям, как находящимся на территории Кыргызской Республики, так и действующим за ее пределами.</w:t>
      </w:r>
    </w:p>
    <w:p>
      <w:pPr>
        <w:spacing w:after="120"/>
        <w:jc w:val="both"/>
      </w:pPr>
      <w:r>
        <w:rPr>
          <w:rFonts w:ascii="Arial" w:cs="Arial" w:eastAsia="Arial" w:hAnsi="Arial"/>
          <w:sz w:val="24"/>
          <w:szCs w:val="24"/>
        </w:rPr>
        <w:t xml:space="preserve">9. Оценка адекватности системы управления рисками банка производится внутренним и внешним аудитом и Национальным банком Кыргызской Республики (далее - Национальный банк)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Ответственность руководства банка</w:t>
      </w:r>
    </w:p>
    <w:p>
      <w:pPr>
        <w:spacing w:after="120"/>
        <w:jc w:val="both"/>
      </w:pPr>
      <w:r>
        <w:rPr>
          <w:rFonts w:ascii="Arial" w:cs="Arial" w:eastAsia="Arial" w:hAnsi="Arial"/>
          <w:sz w:val="24"/>
          <w:szCs w:val="24"/>
        </w:rPr>
        <w:t xml:space="preserve">по управлению рисками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Совет директоров и Правление банка несут ответственность за функционирование в банке эффективной системы управления рисками, включающей определение, измерение, контроль, мониторинг рисков и оценку степени подверженности банка различным видам принимаемых банком рисков.</w:t>
      </w:r>
    </w:p>
    <w:p>
      <w:pPr>
        <w:spacing w:after="120"/>
        <w:jc w:val="both"/>
      </w:pPr>
      <w:r>
        <w:rPr>
          <w:rFonts w:ascii="Arial" w:cs="Arial" w:eastAsia="Arial" w:hAnsi="Arial"/>
          <w:sz w:val="24"/>
          <w:szCs w:val="24"/>
        </w:rPr>
        <w:t xml:space="preserve">11. Совет директоров банка ответственен за определение концепции системы управления рисками.</w:t>
      </w:r>
    </w:p>
    <w:p>
      <w:pPr>
        <w:spacing w:after="120"/>
        <w:jc w:val="both"/>
      </w:pPr>
      <w:r>
        <w:rPr>
          <w:rFonts w:ascii="Arial" w:cs="Arial" w:eastAsia="Arial" w:hAnsi="Arial"/>
          <w:sz w:val="24"/>
          <w:szCs w:val="24"/>
        </w:rPr>
        <w:t xml:space="preserve">12. Совет директоров на основе информации, представленной Правлением и риск-менеджером должен периодически производить оценку эффективности системы управления рисками и, при необходимости вносить соответствующие изменения.</w:t>
      </w:r>
    </w:p>
    <w:p>
      <w:pPr>
        <w:spacing w:after="120"/>
        <w:jc w:val="both"/>
      </w:pPr>
      <w:r>
        <w:rPr>
          <w:rFonts w:ascii="Arial" w:cs="Arial" w:eastAsia="Arial" w:hAnsi="Arial"/>
          <w:sz w:val="24"/>
          <w:szCs w:val="24"/>
        </w:rPr>
        <w:t xml:space="preserve">13. Правление осуществляет управление рисками банка в соответствии с концепцией и политиками банка, утвержденными Советом директоров и определяет полномочия сотрудников банка, ответственных за определение, измерение, контроль и мониторинг рисков. Правление должно обеспечить независимость структурных подразделений и должностных лиц, деятельность которых связана с управлением рисками, от структурных подразделений, которые принимают риски от имени банка.</w:t>
      </w:r>
    </w:p>
    <w:p>
      <w:pPr>
        <w:spacing w:after="120"/>
        <w:jc w:val="both"/>
      </w:pPr>
      <w:r>
        <w:rPr>
          <w:rFonts w:ascii="Arial" w:cs="Arial" w:eastAsia="Arial" w:hAnsi="Arial"/>
          <w:sz w:val="24"/>
          <w:szCs w:val="24"/>
        </w:rPr>
        <w:t xml:space="preserve">14. У банка должна быть разработана политика по диверсификации (распределению) рисков по видам проводимых им операций, процедуры и правила по управлению рисками. Правление должно обеспечить соблюдение общих размеров лимитов, определенных Советом директоров. При необходимости Правление должно пересматривать процедуры и правила по управлению рисками банка (как минимум, один раз в год).</w:t>
      </w:r>
    </w:p>
    <w:p>
      <w:pPr>
        <w:spacing w:after="120"/>
        <w:jc w:val="both"/>
      </w:pPr>
      <w:r>
        <w:rPr>
          <w:rFonts w:ascii="Arial" w:cs="Arial" w:eastAsia="Arial" w:hAnsi="Arial"/>
          <w:sz w:val="24"/>
          <w:szCs w:val="24"/>
        </w:rPr>
        <w:t xml:space="preserve">15. Правление несет ответственность за определение и измерение рисков на консолидированной основе, оценку значительности выявленных рисков и предоставление своевременных и адекватных отчетов Совету директоров.</w:t>
      </w:r>
    </w:p>
    <w:p>
      <w:pPr>
        <w:spacing w:after="120"/>
        <w:jc w:val="both"/>
      </w:pPr>
      <w:r>
        <w:rPr>
          <w:rFonts w:ascii="Arial" w:cs="Arial" w:eastAsia="Arial" w:hAnsi="Arial"/>
          <w:sz w:val="24"/>
          <w:szCs w:val="24"/>
        </w:rPr>
        <w:t xml:space="preserve">16. Своевременное представление рекомендаций Совету директоров относительно необходимости изменений в концепцию и политики по управлению рисками также входит в обязанности Правления.</w:t>
      </w:r>
    </w:p>
    <w:p>
      <w:pPr>
        <w:spacing w:after="120"/>
        <w:jc w:val="both"/>
      </w:pPr>
      <w:r>
        <w:rPr>
          <w:rFonts w:ascii="Arial" w:cs="Arial" w:eastAsia="Arial" w:hAnsi="Arial"/>
          <w:sz w:val="24"/>
          <w:szCs w:val="24"/>
        </w:rPr>
        <w:t xml:space="preserve">17. Для оперативного независимого контроля за рисками банка, Совет директоров назначает риск-менеджера, который является ответственным за реализацию политики банка по управлению его рисками, и должен на постоянной основе осуществлять оценку рисков, присущих деятельности банка.</w:t>
      </w:r>
    </w:p>
    <w:p>
      <w:pPr>
        <w:spacing w:after="120"/>
        <w:jc w:val="both"/>
      </w:pPr>
      <w:r>
        <w:rPr>
          <w:rFonts w:ascii="Arial" w:cs="Arial" w:eastAsia="Arial" w:hAnsi="Arial"/>
          <w:sz w:val="24"/>
          <w:szCs w:val="24"/>
        </w:rPr>
        <w:t xml:space="preserve">18. Совет директоров определяет права, обязанности риск-менеджера и порядок его взаимодействия с Правлением банка.</w:t>
      </w:r>
    </w:p>
    <w:p>
      <w:pPr>
        <w:spacing w:after="120"/>
        <w:jc w:val="both"/>
      </w:pPr>
      <w:r>
        <w:rPr>
          <w:rFonts w:ascii="Arial" w:cs="Arial" w:eastAsia="Arial" w:hAnsi="Arial"/>
          <w:sz w:val="24"/>
          <w:szCs w:val="24"/>
        </w:rPr>
        <w:t xml:space="preserve">19. Риск-менеджер, как минимум, на ежемесячной основе должен предоставлять отчеты Совету директоров. При осуществлении текущей деятельности и для оперативного принятия решений, риск-менеджер сотрудничает с представителем исполнительного органа банка, ответственным за управление рисками.</w:t>
      </w:r>
    </w:p>
    <w:p>
      <w:pPr>
        <w:spacing w:after="120"/>
        <w:jc w:val="both"/>
      </w:pPr>
      <w:r>
        <w:rPr>
          <w:rFonts w:ascii="Arial" w:cs="Arial" w:eastAsia="Arial" w:hAnsi="Arial"/>
          <w:sz w:val="24"/>
          <w:szCs w:val="24"/>
        </w:rPr>
        <w:t xml:space="preserve">20. Деятельность риск-менеджера должна быть подвержена проверкам службой внутреннего аудита банка согласно установленной Советом директоров периодичности проверок.</w:t>
      </w:r>
    </w:p>
    <w:p>
      <w:pPr>
        <w:spacing w:after="120"/>
        <w:jc w:val="both"/>
      </w:pPr>
      <w:r>
        <w:rPr>
          <w:rFonts w:ascii="Arial" w:cs="Arial" w:eastAsia="Arial" w:hAnsi="Arial"/>
          <w:sz w:val="24"/>
          <w:szCs w:val="24"/>
        </w:rPr>
        <w:t xml:space="preserve">21. В банке, осуществляющем операции по исламским принципам банковского дела и финансирования, обязательным является функционирование независимого Шариатского совета. Шариатский совет банка осуществляет свою деятельность независимо от Совета директоров, Правления и структурных подразделений банка и несет ответственность за управление рисками, связанными с соответствием договоров банка либо поправок к ним стандартам Шариата.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Основные типы рисков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Кредитный риск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Кредитный риск - это риск потерь в результате неисполнения или ненадлежащего исполнения клиентом своих обязательств, предусмотренных условиями договора.</w:t>
      </w:r>
    </w:p>
    <w:p>
      <w:pPr>
        <w:spacing w:after="120"/>
        <w:jc w:val="both"/>
      </w:pPr>
      <w:r>
        <w:rPr>
          <w:rFonts w:ascii="Arial" w:cs="Arial" w:eastAsia="Arial" w:hAnsi="Arial"/>
          <w:sz w:val="24"/>
          <w:szCs w:val="24"/>
        </w:rPr>
        <w:t xml:space="preserve">23. В целях управления кредитным риском банк должен:</w:t>
      </w:r>
    </w:p>
    <w:p>
      <w:pPr>
        <w:spacing w:after="120"/>
        <w:jc w:val="both"/>
      </w:pPr>
      <w:r>
        <w:rPr>
          <w:rFonts w:ascii="Arial" w:cs="Arial" w:eastAsia="Arial" w:hAnsi="Arial"/>
          <w:sz w:val="24"/>
          <w:szCs w:val="24"/>
        </w:rPr>
        <w:t xml:space="preserve">1) выступая в качестве финансирующей стороны при заключении договоров (мудараба, мушарака), оценивать риск клиента по исполнению обязательств, а также риск, связанный с отсрочкой или невозможностью произведения плановых платежей, задержкой изготовления и доставки предмета договора (салам, параллельная истиснаа);</w:t>
      </w:r>
    </w:p>
    <w:p>
      <w:pPr>
        <w:spacing w:after="120"/>
        <w:jc w:val="both"/>
      </w:pPr>
      <w:r>
        <w:rPr>
          <w:rFonts w:ascii="Arial" w:cs="Arial" w:eastAsia="Arial" w:hAnsi="Arial"/>
          <w:sz w:val="24"/>
          <w:szCs w:val="24"/>
        </w:rPr>
        <w:t xml:space="preserve">2) оценивать и измерять кредитный риск отдельно по каждому договору в связи с тем, что момент возникновения кредитного риска зависит от вида и характера заключаемого договора;</w:t>
      </w:r>
    </w:p>
    <w:p>
      <w:pPr>
        <w:spacing w:after="120"/>
        <w:jc w:val="both"/>
      </w:pPr>
      <w:r>
        <w:rPr>
          <w:rFonts w:ascii="Arial" w:cs="Arial" w:eastAsia="Arial" w:hAnsi="Arial"/>
          <w:sz w:val="24"/>
          <w:szCs w:val="24"/>
        </w:rPr>
        <w:t xml:space="preserve">3) учитывать влияние других рисков, которые усиливают кредитный риск. Оценивать кредитный риск в комплексе и принимать кредитный риск, как часть комплексного подхода к управлению всеми видами рисков, присущих деятельности банка.</w:t>
      </w:r>
    </w:p>
    <w:p>
      <w:pPr>
        <w:spacing w:after="120"/>
        <w:jc w:val="both"/>
      </w:pPr>
      <w:r>
        <w:rPr>
          <w:rFonts w:ascii="Arial" w:cs="Arial" w:eastAsia="Arial" w:hAnsi="Arial"/>
          <w:sz w:val="24"/>
          <w:szCs w:val="24"/>
        </w:rPr>
        <w:t xml:space="preserve">24. Политика банка по управлению кредитным риском должна предусматривать:</w:t>
      </w:r>
    </w:p>
    <w:p>
      <w:pPr>
        <w:spacing w:after="120"/>
        <w:jc w:val="both"/>
      </w:pPr>
      <w:r>
        <w:rPr>
          <w:rFonts w:ascii="Arial" w:cs="Arial" w:eastAsia="Arial" w:hAnsi="Arial"/>
          <w:sz w:val="24"/>
          <w:szCs w:val="24"/>
        </w:rPr>
        <w:t xml:space="preserve">1) приемлемый уровень риска (лимиты), устанавливаемые Советом директоров;</w:t>
      </w:r>
    </w:p>
    <w:p>
      <w:pPr>
        <w:spacing w:after="120"/>
        <w:jc w:val="both"/>
      </w:pPr>
      <w:r>
        <w:rPr>
          <w:rFonts w:ascii="Arial" w:cs="Arial" w:eastAsia="Arial" w:hAnsi="Arial"/>
          <w:sz w:val="24"/>
          <w:szCs w:val="24"/>
        </w:rPr>
        <w:t xml:space="preserve">2) полномочия комитетов/отделов, ответственных за управление кредитным риском. Должны быть предусмотрены лимиты для специалистов банка, ответственных за размещение активов, а также параметры, по которым требуется одобрение на размещение активов. Следует предусмотреть разделение обязанностей между сотрудниками, осуществляющими маркетинг, анализ и одобрение сделок (договоров) по размещению активов, несущих в себе кредитный риск;</w:t>
      </w:r>
    </w:p>
    <w:p>
      <w:pPr>
        <w:spacing w:after="120"/>
        <w:jc w:val="both"/>
      </w:pPr>
      <w:r>
        <w:rPr>
          <w:rFonts w:ascii="Arial" w:cs="Arial" w:eastAsia="Arial" w:hAnsi="Arial"/>
          <w:sz w:val="24"/>
          <w:szCs w:val="24"/>
        </w:rPr>
        <w:t xml:space="preserve">3) процесс одобрения сделок (договоров), включающий перечень минимальных требований, подлежащих выполнению до принятия решения о сделке и метод анализа для определения платежеспособности потенциального клиента. Должны быть указаны критерии для принятия решения и другие инструменты, приемлемые для оценки клиента;</w:t>
      </w:r>
    </w:p>
    <w:p>
      <w:pPr>
        <w:spacing w:after="120"/>
        <w:jc w:val="both"/>
      </w:pPr>
      <w:r>
        <w:rPr>
          <w:rFonts w:ascii="Arial" w:cs="Arial" w:eastAsia="Arial" w:hAnsi="Arial"/>
          <w:sz w:val="24"/>
          <w:szCs w:val="24"/>
        </w:rPr>
        <w:t xml:space="preserve">4) перечень типов сделок (договоров) по размещению активов, включая инструкции, которые необходимо соблюдать при их осуществлении и перечень операций, осуществление которых запрещено стандартами Шариата. Данный перечень должен периодически обновляться и доводиться до сотрудников, осуществляющих операции по размещению активов;</w:t>
      </w:r>
    </w:p>
    <w:p>
      <w:pPr>
        <w:spacing w:after="120"/>
        <w:jc w:val="both"/>
      </w:pPr>
      <w:r>
        <w:rPr>
          <w:rFonts w:ascii="Arial" w:cs="Arial" w:eastAsia="Arial" w:hAnsi="Arial"/>
          <w:sz w:val="24"/>
          <w:szCs w:val="24"/>
        </w:rPr>
        <w:t xml:space="preserve">5) обоснованные сроки погашения размещенных активов. Планирование сроков погашения должно быть связано с ожидаемым источником погашения, целью актива, полезным сроком службы залога и источником финансирования банка;</w:t>
      </w:r>
    </w:p>
    <w:p>
      <w:pPr>
        <w:spacing w:after="120"/>
        <w:jc w:val="both"/>
      </w:pPr>
      <w:r>
        <w:rPr>
          <w:rFonts w:ascii="Arial" w:cs="Arial" w:eastAsia="Arial" w:hAnsi="Arial"/>
          <w:sz w:val="24"/>
          <w:szCs w:val="24"/>
        </w:rPr>
        <w:t xml:space="preserve">6) указания по ценообразованию актива, включающие, наряду с другими факторами, стоимость привлеченных средств, стоимость обслуживания актива, накладные расходы и возможность потенциальных убытков, а также планируемую прибыль для банка;</w:t>
      </w:r>
    </w:p>
    <w:p>
      <w:pPr>
        <w:spacing w:after="120"/>
        <w:jc w:val="both"/>
      </w:pPr>
      <w:r>
        <w:rPr>
          <w:rFonts w:ascii="Arial" w:cs="Arial" w:eastAsia="Arial" w:hAnsi="Arial"/>
          <w:sz w:val="24"/>
          <w:szCs w:val="24"/>
        </w:rPr>
        <w:t xml:space="preserve">7) соотношение актива с оценочной стоимостью залога, устанавливаемое для того, чтобы определить объем и тип разрешенного стандартами Шариата залога, требуемого и приемлемого для выдаваемого актива. Политика должна определять ответственность за оценку, стандартные параметры, которые необходимо соблюдать при оценке, включая процедуры возможных переоценок в случае реструктуризации актива. Также должны быть определены лимиты по суммам и типу залогов, принимаемых в качестве обеспечения. Банк должен предусмотреть возможные проблемы юридического характера, которые могут возникнуть при работе с залогами в случае необходимости реализации прав кредитора;</w:t>
      </w:r>
    </w:p>
    <w:p>
      <w:pPr>
        <w:spacing w:after="120"/>
        <w:jc w:val="both"/>
      </w:pPr>
      <w:r>
        <w:rPr>
          <w:rFonts w:ascii="Arial" w:cs="Arial" w:eastAsia="Arial" w:hAnsi="Arial"/>
          <w:sz w:val="24"/>
          <w:szCs w:val="24"/>
        </w:rPr>
        <w:t xml:space="preserve">8) положения по надлежащей проверке потенциальных клиентов, оценке их кредитоспособности, целей бизнеса, экономической сущности проекта, операционных способностях, включая оценку реальных прогнозов будущих денежных потоков. Такие процедуры могут включать стресс-тестирование, анализ чувствительности и другие методы анализа. Необходимо проводить оценку клиентов, использующих различные виды финансирования на предмет соответствия их деятельности стандартам Шариата, а также нормам законодательства Кыргызской Республики;</w:t>
      </w:r>
    </w:p>
    <w:p>
      <w:pPr>
        <w:spacing w:after="120"/>
        <w:jc w:val="both"/>
      </w:pPr>
      <w:r>
        <w:rPr>
          <w:rFonts w:ascii="Arial" w:cs="Arial" w:eastAsia="Arial" w:hAnsi="Arial"/>
          <w:sz w:val="24"/>
          <w:szCs w:val="24"/>
        </w:rPr>
        <w:t xml:space="preserve">9) требования по предоставлению и периодичному обновлению финансовой отчетности клиента. Требования к финансовой отчетности должны быть предусмотрены как для юридических, так и для физических лиц и включать положения относительно необходимости подтверждения их аудиторами. Должны быть установлены требования к предоставлению годовых, промежуточных отчетов, включая балансовый отчет, отчет о совокупном доходе, отчет о движении денежных средств и т.д. Требования должны быть четко определены, должны содержать возможные (обоснованные) исключения с указанием полномочий по их допущению;</w:t>
      </w:r>
    </w:p>
    <w:p>
      <w:pPr>
        <w:spacing w:after="120"/>
        <w:jc w:val="both"/>
      </w:pPr>
      <w:r>
        <w:rPr>
          <w:rFonts w:ascii="Arial" w:cs="Arial" w:eastAsia="Arial" w:hAnsi="Arial"/>
          <w:sz w:val="24"/>
          <w:szCs w:val="24"/>
        </w:rPr>
        <w:t xml:space="preserve">10) требования по проведению анализа актива на основе представленных документов клиента, включая анализ сектора экономики и требования по составлению графика посещения клиента на местах;</w:t>
      </w:r>
    </w:p>
    <w:p>
      <w:pPr>
        <w:spacing w:after="120"/>
        <w:jc w:val="both"/>
      </w:pPr>
      <w:r>
        <w:rPr>
          <w:rFonts w:ascii="Arial" w:cs="Arial" w:eastAsia="Arial" w:hAnsi="Arial"/>
          <w:sz w:val="24"/>
          <w:szCs w:val="24"/>
        </w:rPr>
        <w:t xml:space="preserve">11) порядок действий банка в случае отмены клиентом заявки на покупку имущества или товара. Должны быть описаны:</w:t>
      </w:r>
    </w:p>
    <w:p>
      <w:pPr>
        <w:spacing w:after="120"/>
        <w:jc w:val="both"/>
      </w:pPr>
      <w:r>
        <w:rPr>
          <w:rFonts w:ascii="Arial" w:cs="Arial" w:eastAsia="Arial" w:hAnsi="Arial"/>
          <w:sz w:val="24"/>
          <w:szCs w:val="24"/>
        </w:rPr>
        <w:t xml:space="preserve">а) порядок мониторинга и контроля подверженности банка риску поставщика, который может возникнуть на различных этапах реализации договоров (включая риск неисполнения по договорам салам и истиснаа), в частности, во время поставки актива в случае, когда клиент банка выступает в качестве агента;</w:t>
      </w:r>
    </w:p>
    <w:p>
      <w:pPr>
        <w:spacing w:after="120"/>
        <w:jc w:val="both"/>
      </w:pPr>
      <w:r>
        <w:rPr>
          <w:rFonts w:ascii="Arial" w:cs="Arial" w:eastAsia="Arial" w:hAnsi="Arial"/>
          <w:sz w:val="24"/>
          <w:szCs w:val="24"/>
        </w:rPr>
        <w:t xml:space="preserve">б) порядок принятия риска, связанного с активом между банком, клиентом и поставщиком;</w:t>
      </w:r>
    </w:p>
    <w:p>
      <w:pPr>
        <w:spacing w:after="120"/>
        <w:jc w:val="both"/>
      </w:pPr>
      <w:r>
        <w:rPr>
          <w:rFonts w:ascii="Arial" w:cs="Arial" w:eastAsia="Arial" w:hAnsi="Arial"/>
          <w:sz w:val="24"/>
          <w:szCs w:val="24"/>
        </w:rPr>
        <w:t xml:space="preserve">12) ограничения по совокупным текущим (просроченным) активам, несущим в себе кредитный риск;</w:t>
      </w:r>
    </w:p>
    <w:p>
      <w:pPr>
        <w:spacing w:after="120"/>
        <w:jc w:val="both"/>
      </w:pPr>
      <w:r>
        <w:rPr>
          <w:rFonts w:ascii="Arial" w:cs="Arial" w:eastAsia="Arial" w:hAnsi="Arial"/>
          <w:sz w:val="24"/>
          <w:szCs w:val="24"/>
        </w:rPr>
        <w:t xml:space="preserve">13) ограничения по активам, выданным инсайдерам и аффилированным лицам и полномочия по утверждению таких операций;</w:t>
      </w:r>
    </w:p>
    <w:p>
      <w:pPr>
        <w:spacing w:after="120"/>
        <w:jc w:val="both"/>
      </w:pPr>
      <w:r>
        <w:rPr>
          <w:rFonts w:ascii="Arial" w:cs="Arial" w:eastAsia="Arial" w:hAnsi="Arial"/>
          <w:sz w:val="24"/>
          <w:szCs w:val="24"/>
        </w:rPr>
        <w:t xml:space="preserve">14) ограничения по концентрации активов, несущих в себе кредитный риск (по географическому признаку, по отрасли, по валюте или другим факторам). Должна быть предусмотрена диверсификация внутри портфелей, основанная на приемлемых уровнях риска, установленных Советом директоров. Политика банка должна предусматривать периодический анализ информации о концентрации и представление итогов анализа Правлению и Совету директоров. Лимиты могут быть установлены по усмотрению банка, но не должны превышать уровня, установленного Национальным банком;</w:t>
      </w:r>
    </w:p>
    <w:p>
      <w:pPr>
        <w:spacing w:after="120"/>
        <w:jc w:val="both"/>
      </w:pPr>
      <w:r>
        <w:rPr>
          <w:rFonts w:ascii="Arial" w:cs="Arial" w:eastAsia="Arial" w:hAnsi="Arial"/>
          <w:sz w:val="24"/>
          <w:szCs w:val="24"/>
        </w:rPr>
        <w:t xml:space="preserve">15) периодичность анализа портфеля активов банка с целью оценки его соответствия политикам и целям банка;</w:t>
      </w:r>
    </w:p>
    <w:p>
      <w:pPr>
        <w:spacing w:after="120"/>
        <w:jc w:val="both"/>
      </w:pPr>
      <w:r>
        <w:rPr>
          <w:rFonts w:ascii="Arial" w:cs="Arial" w:eastAsia="Arial" w:hAnsi="Arial"/>
          <w:sz w:val="24"/>
          <w:szCs w:val="24"/>
        </w:rPr>
        <w:t xml:space="preserve">16) систему по управлению активами с момента подачи заявки на получение актива и до момента его полного погашения;</w:t>
      </w:r>
    </w:p>
    <w:p>
      <w:pPr>
        <w:spacing w:after="120"/>
        <w:jc w:val="both"/>
      </w:pPr>
      <w:r>
        <w:rPr>
          <w:rFonts w:ascii="Arial" w:cs="Arial" w:eastAsia="Arial" w:hAnsi="Arial"/>
          <w:sz w:val="24"/>
          <w:szCs w:val="24"/>
        </w:rPr>
        <w:t xml:space="preserve">17) минимальные требования по ведению дел клиентов, включающие тип, периодичность анализа и обновления информации, которая должна содержаться в них;</w:t>
      </w:r>
    </w:p>
    <w:p>
      <w:pPr>
        <w:spacing w:after="120"/>
        <w:jc w:val="both"/>
      </w:pPr>
      <w:r>
        <w:rPr>
          <w:rFonts w:ascii="Arial" w:cs="Arial" w:eastAsia="Arial" w:hAnsi="Arial"/>
          <w:sz w:val="24"/>
          <w:szCs w:val="24"/>
        </w:rPr>
        <w:t xml:space="preserve">18) систему внутренней классификации активов и забалансовых статей, создания резервов на покрытие текущих или потенциальных убытков. Должны быть четкие политики и процедуры по классификации активов с учетом величины кредитного риска по созданию резервов на покрытие текущих или потенциальных убытков, а также должны быть предусмотрены требования по предоставлению результатов процесса внутренней классификации Совету директоров и Правлению банка;</w:t>
      </w:r>
    </w:p>
    <w:p>
      <w:pPr>
        <w:spacing w:after="120"/>
        <w:jc w:val="both"/>
      </w:pPr>
      <w:r>
        <w:rPr>
          <w:rFonts w:ascii="Arial" w:cs="Arial" w:eastAsia="Arial" w:hAnsi="Arial"/>
          <w:sz w:val="24"/>
          <w:szCs w:val="24"/>
        </w:rPr>
        <w:t xml:space="preserve">19) мероприятия, которые должны предприниматься в отношении просроченных активов. Требования к отчетности по просроченным активам должны быть четко определены, включая периодичность представления Совету директоров списка всех просроченных и списанных активов;</w:t>
      </w:r>
    </w:p>
    <w:p>
      <w:pPr>
        <w:spacing w:after="120"/>
        <w:jc w:val="both"/>
      </w:pPr>
      <w:r>
        <w:rPr>
          <w:rFonts w:ascii="Arial" w:cs="Arial" w:eastAsia="Arial" w:hAnsi="Arial"/>
          <w:sz w:val="24"/>
          <w:szCs w:val="24"/>
        </w:rPr>
        <w:t xml:space="preserve">20) систему управления проблемными активами/забалансовыми статьями, предусматривающую процедуру принятия ранних оздоровительных мер, которая должна регулярно пересматриваться и предусматривать как минимум, следующее:</w:t>
      </w:r>
    </w:p>
    <w:p>
      <w:pPr>
        <w:spacing w:after="120"/>
        <w:jc w:val="both"/>
      </w:pPr>
      <w:r>
        <w:rPr>
          <w:rFonts w:ascii="Arial" w:cs="Arial" w:eastAsia="Arial" w:hAnsi="Arial"/>
          <w:sz w:val="24"/>
          <w:szCs w:val="24"/>
        </w:rPr>
        <w:t xml:space="preserve">а) отслеживание финансового состояния клиента посредством поддержания частых переговоров, посещений на местах;</w:t>
      </w:r>
    </w:p>
    <w:p>
      <w:pPr>
        <w:spacing w:after="120"/>
        <w:jc w:val="both"/>
      </w:pPr>
      <w:r>
        <w:rPr>
          <w:rFonts w:ascii="Arial" w:cs="Arial" w:eastAsia="Arial" w:hAnsi="Arial"/>
          <w:sz w:val="24"/>
          <w:szCs w:val="24"/>
        </w:rPr>
        <w:t xml:space="preserve">б) пересмотр графика платежей, увеличение срока погашения, реструктуризацию (без увеличения общей суммы задолженности);</w:t>
      </w:r>
    </w:p>
    <w:p>
      <w:pPr>
        <w:spacing w:after="120"/>
        <w:jc w:val="both"/>
      </w:pPr>
      <w:r>
        <w:rPr>
          <w:rFonts w:ascii="Arial" w:cs="Arial" w:eastAsia="Arial" w:hAnsi="Arial"/>
          <w:sz w:val="24"/>
          <w:szCs w:val="24"/>
        </w:rPr>
        <w:t xml:space="preserve">в) страхование актива, в соответствии со стандартами Шариата;</w:t>
      </w:r>
    </w:p>
    <w:p>
      <w:pPr>
        <w:spacing w:after="120"/>
        <w:jc w:val="both"/>
      </w:pPr>
      <w:r>
        <w:rPr>
          <w:rFonts w:ascii="Arial" w:cs="Arial" w:eastAsia="Arial" w:hAnsi="Arial"/>
          <w:sz w:val="24"/>
          <w:szCs w:val="24"/>
        </w:rPr>
        <w:t xml:space="preserve">г) применение штрафных санкций в соответствии со стандартами Шариата;</w:t>
      </w:r>
    </w:p>
    <w:p>
      <w:pPr>
        <w:spacing w:after="120"/>
        <w:jc w:val="both"/>
      </w:pPr>
      <w:r>
        <w:rPr>
          <w:rFonts w:ascii="Arial" w:cs="Arial" w:eastAsia="Arial" w:hAnsi="Arial"/>
          <w:sz w:val="24"/>
          <w:szCs w:val="24"/>
        </w:rPr>
        <w:t xml:space="preserve">21) систему мониторинга каждого актива в отдельности. Отдельно должны рассматриваться активы, предоставляемые на срок, превышающий установленный. Должна быть определена периодичность рассмотрения проблемных активов. Рассмотрение активов должно производиться независимо от анализа и маркетинга услуг. Если при осуществлении мониторинга были установлены некоторые слабые стороны в процедурах или методологии, то необходимо внести соответствующие изменения в политики и процедуры банка;</w:t>
      </w:r>
    </w:p>
    <w:p>
      <w:pPr>
        <w:spacing w:after="120"/>
        <w:jc w:val="both"/>
      </w:pPr>
      <w:r>
        <w:rPr>
          <w:rFonts w:ascii="Arial" w:cs="Arial" w:eastAsia="Arial" w:hAnsi="Arial"/>
          <w:sz w:val="24"/>
          <w:szCs w:val="24"/>
        </w:rPr>
        <w:t xml:space="preserve">22) процедуры по управлению рисками, возникающими при участии банка в параллельных сделках (параллельная истиснаа, параллельный салам);</w:t>
      </w:r>
    </w:p>
    <w:p>
      <w:pPr>
        <w:spacing w:after="120"/>
        <w:jc w:val="both"/>
      </w:pPr>
      <w:r>
        <w:rPr>
          <w:rFonts w:ascii="Arial" w:cs="Arial" w:eastAsia="Arial" w:hAnsi="Arial"/>
          <w:sz w:val="24"/>
          <w:szCs w:val="24"/>
        </w:rPr>
        <w:t xml:space="preserve">23) виды отчетности, а также кому и как часто ее необходимо предоставлять с целью определения уровня кредитного риска;</w:t>
      </w:r>
    </w:p>
    <w:p>
      <w:pPr>
        <w:spacing w:after="120"/>
        <w:jc w:val="both"/>
      </w:pPr>
      <w:r>
        <w:rPr>
          <w:rFonts w:ascii="Arial" w:cs="Arial" w:eastAsia="Arial" w:hAnsi="Arial"/>
          <w:sz w:val="24"/>
          <w:szCs w:val="24"/>
        </w:rPr>
        <w:t xml:space="preserve">24) процедуру страхового покрытия стоимости актива, достаточную и соответствующую стандартам Шариата. В случае необходимости у банка должна быть возможность привлечения экспертов по страхованию для оценки предполагаемых страховых случаев;</w:t>
      </w:r>
    </w:p>
    <w:p>
      <w:pPr>
        <w:spacing w:after="120"/>
        <w:jc w:val="both"/>
      </w:pPr>
      <w:r>
        <w:rPr>
          <w:rFonts w:ascii="Arial" w:cs="Arial" w:eastAsia="Arial" w:hAnsi="Arial"/>
          <w:sz w:val="24"/>
          <w:szCs w:val="24"/>
        </w:rPr>
        <w:t xml:space="preserve">25) дополнительные политики и процедуры, необходимые для обеспечения надлежащего управления кредитным риском, разрабатываемые по решению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Риск инвестиций в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Риск инвестиций в капитал - это риск, возникающий при инвестировании средств банка в акционерный капитал компаний в соответствии с договорами мудараба, мушарака.</w:t>
      </w:r>
    </w:p>
    <w:p>
      <w:pPr>
        <w:spacing w:after="120"/>
        <w:jc w:val="both"/>
      </w:pPr>
      <w:r>
        <w:rPr>
          <w:rFonts w:ascii="Arial" w:cs="Arial" w:eastAsia="Arial" w:hAnsi="Arial"/>
          <w:sz w:val="24"/>
          <w:szCs w:val="24"/>
        </w:rPr>
        <w:t xml:space="preserve">26. Банк должен иметь политику по управлению риском инвестиций в капитал, предусматривающую:</w:t>
      </w:r>
    </w:p>
    <w:p>
      <w:pPr>
        <w:spacing w:after="120"/>
        <w:jc w:val="both"/>
      </w:pPr>
      <w:r>
        <w:rPr>
          <w:rFonts w:ascii="Arial" w:cs="Arial" w:eastAsia="Arial" w:hAnsi="Arial"/>
          <w:sz w:val="24"/>
          <w:szCs w:val="24"/>
        </w:rPr>
        <w:t xml:space="preserve">1) цели и критерии оценки инвестиций, включая механизм распределения прибыли;</w:t>
      </w:r>
    </w:p>
    <w:p>
      <w:pPr>
        <w:spacing w:after="120"/>
        <w:jc w:val="both"/>
      </w:pPr>
      <w:r>
        <w:rPr>
          <w:rFonts w:ascii="Arial" w:cs="Arial" w:eastAsia="Arial" w:hAnsi="Arial"/>
          <w:sz w:val="24"/>
          <w:szCs w:val="24"/>
        </w:rPr>
        <w:t xml:space="preserve">2) лимиты по приемлемому уровню риска, возникающего в результате осуществления инвестиций в капитал, которые должны устанавливаться Советом директоров;</w:t>
      </w:r>
    </w:p>
    <w:p>
      <w:pPr>
        <w:spacing w:after="120"/>
        <w:jc w:val="both"/>
      </w:pPr>
      <w:r>
        <w:rPr>
          <w:rFonts w:ascii="Arial" w:cs="Arial" w:eastAsia="Arial" w:hAnsi="Arial"/>
          <w:sz w:val="24"/>
          <w:szCs w:val="24"/>
        </w:rPr>
        <w:t xml:space="preserve">3) перечень видов деятельности, в которые стандартами Шариата запрещено инвестировать средства. Такой перечень должен периодически обновляться и доводиться до сотрудников, осуществляющих операции по размещению инвестиций. Принятие решений о размещении инвестиций должно основываться на опыте (экспертных знаниях) специалистов, включая членов Шариатского совета, рассматривающих и контролирующих соответствие договоров банка стандартам Шариата. Инвестиции, которые привели банк к потерям в прошлом, должны контролироваться в рамках данной политики;</w:t>
      </w:r>
    </w:p>
    <w:p>
      <w:pPr>
        <w:spacing w:after="120"/>
        <w:jc w:val="both"/>
      </w:pPr>
      <w:r>
        <w:rPr>
          <w:rFonts w:ascii="Arial" w:cs="Arial" w:eastAsia="Arial" w:hAnsi="Arial"/>
          <w:sz w:val="24"/>
          <w:szCs w:val="24"/>
        </w:rPr>
        <w:t xml:space="preserve">4) порядок оценки партнеров, включая такие критерии как итоги сотрудничества в прошлом, бизнес-план по предложенной сделке и квалификацию вовлеченных в инвестиционный проект специалистов;</w:t>
      </w:r>
    </w:p>
    <w:p>
      <w:pPr>
        <w:spacing w:after="120"/>
        <w:jc w:val="both"/>
      </w:pPr>
      <w:r>
        <w:rPr>
          <w:rFonts w:ascii="Arial" w:cs="Arial" w:eastAsia="Arial" w:hAnsi="Arial"/>
          <w:sz w:val="24"/>
          <w:szCs w:val="24"/>
        </w:rPr>
        <w:t xml:space="preserve">5) максимально обоснованные сроки размещения инвестиций. Планирование сроков размещения должно быть связано с ожидаемым источником получения прибыли и целью инвестиций, также необходимо предусмотреть параметры сроков погашения;</w:t>
      </w:r>
    </w:p>
    <w:p>
      <w:pPr>
        <w:spacing w:after="120"/>
        <w:jc w:val="both"/>
      </w:pPr>
      <w:r>
        <w:rPr>
          <w:rFonts w:ascii="Arial" w:cs="Arial" w:eastAsia="Arial" w:hAnsi="Arial"/>
          <w:sz w:val="24"/>
          <w:szCs w:val="24"/>
        </w:rPr>
        <w:t xml:space="preserve">6) процедуру и соответствующую структуру управления рисками, возникающими при приобретении, владении и передаче полномочий по управлению инструментами, с механизмом распределения доходов, которые должны периодически пересматриваться;</w:t>
      </w:r>
    </w:p>
    <w:p>
      <w:pPr>
        <w:spacing w:after="120"/>
        <w:jc w:val="both"/>
      </w:pPr>
      <w:r>
        <w:rPr>
          <w:rFonts w:ascii="Arial" w:cs="Arial" w:eastAsia="Arial" w:hAnsi="Arial"/>
          <w:sz w:val="24"/>
          <w:szCs w:val="24"/>
        </w:rPr>
        <w:t xml:space="preserve">7) процедуру непрерывного мониторинга операций и экономических результатов субъекта, в деятельность которого банк инвестирует средства в качестве партнера. Процедура должна предусматривать оценку адекватности финансовой отчетности партнера, оценку деятельности партнера на соответствие стандартам Шариата, проведение периодических встреч с партнером с обязательным ведением протокола таких встреч;</w:t>
      </w:r>
    </w:p>
    <w:p>
      <w:pPr>
        <w:spacing w:after="120"/>
        <w:jc w:val="both"/>
      </w:pPr>
      <w:r>
        <w:rPr>
          <w:rFonts w:ascii="Arial" w:cs="Arial" w:eastAsia="Arial" w:hAnsi="Arial"/>
          <w:sz w:val="24"/>
          <w:szCs w:val="24"/>
        </w:rPr>
        <w:t xml:space="preserve">8) процедуру идентификации и мониторинга изменения рисков на различных этапах реализации инвестиционного проекта;</w:t>
      </w:r>
    </w:p>
    <w:p>
      <w:pPr>
        <w:spacing w:after="120"/>
        <w:jc w:val="both"/>
      </w:pPr>
      <w:r>
        <w:rPr>
          <w:rFonts w:ascii="Arial" w:cs="Arial" w:eastAsia="Arial" w:hAnsi="Arial"/>
          <w:sz w:val="24"/>
          <w:szCs w:val="24"/>
        </w:rPr>
        <w:t xml:space="preserve">9) процедуру проведения анализа и определения возможных факторов, влияющих на ожидаемые объемы и сроки поступления денежных потоков по доходам и приросту капитала от инвестирования средств в акционерный капитал;</w:t>
      </w:r>
    </w:p>
    <w:p>
      <w:pPr>
        <w:spacing w:after="120"/>
        <w:jc w:val="both"/>
      </w:pPr>
      <w:r>
        <w:rPr>
          <w:rFonts w:ascii="Arial" w:cs="Arial" w:eastAsia="Arial" w:hAnsi="Arial"/>
          <w:sz w:val="24"/>
          <w:szCs w:val="24"/>
        </w:rPr>
        <w:t xml:space="preserve">10) методы минимизации рисков связанных с ухудшением стоимости инвестированных средств. При этом, возможно использование разрешенного стандартами Шариата обеспечения от партнера;</w:t>
      </w:r>
    </w:p>
    <w:p>
      <w:pPr>
        <w:spacing w:after="120"/>
        <w:jc w:val="both"/>
      </w:pPr>
      <w:r>
        <w:rPr>
          <w:rFonts w:ascii="Arial" w:cs="Arial" w:eastAsia="Arial" w:hAnsi="Arial"/>
          <w:sz w:val="24"/>
          <w:szCs w:val="24"/>
        </w:rPr>
        <w:t xml:space="preserve">11) методику оценки стоимости инвестиций и периодичность распределения прибыли, которые должны быть согласованы между банком и партнером. В случае необходимости банк может договориться с партнером о привлечении независимых лиц для проведения аудита и оценки стоимости инвестиций. Эти меры будут способствовать транспарентности и объективности оценки и распределения прибыли, а также определения сумм к погашению;</w:t>
      </w:r>
    </w:p>
    <w:p>
      <w:pPr>
        <w:spacing w:after="120"/>
        <w:jc w:val="both"/>
      </w:pPr>
      <w:r>
        <w:rPr>
          <w:rFonts w:ascii="Arial" w:cs="Arial" w:eastAsia="Arial" w:hAnsi="Arial"/>
          <w:sz w:val="24"/>
          <w:szCs w:val="24"/>
        </w:rPr>
        <w:t xml:space="preserve">12) процедуры по управлению риском, возникающим в результате недостаточно надежной информации, связанной с неадекватной системой финансового контроля или потенциального искажения результатов отчетности, ведущих к неадекватной оценке доходов партнерства и качества инвестиций. Для снижения таких рисков, банк должен предусмотреть возможность активного участия в мониторинге инвестиций или использования механизмов по снижению рисков;</w:t>
      </w:r>
    </w:p>
    <w:p>
      <w:pPr>
        <w:spacing w:after="120"/>
        <w:jc w:val="both"/>
      </w:pPr>
      <w:r>
        <w:rPr>
          <w:rFonts w:ascii="Arial" w:cs="Arial" w:eastAsia="Arial" w:hAnsi="Arial"/>
          <w:sz w:val="24"/>
          <w:szCs w:val="24"/>
        </w:rPr>
        <w:t xml:space="preserve">13) критерии для выхода из инвестиционного проекта, включая условия продления или погашения инвестиционных договоров. Такие критерии должны включать условия возможного выкупа инвестиций или их продажу, а также альтернативные методы и сроки выхода из проекта;</w:t>
      </w:r>
    </w:p>
    <w:p>
      <w:pPr>
        <w:spacing w:after="120"/>
        <w:jc w:val="both"/>
      </w:pPr>
      <w:r>
        <w:rPr>
          <w:rFonts w:ascii="Arial" w:cs="Arial" w:eastAsia="Arial" w:hAnsi="Arial"/>
          <w:sz w:val="24"/>
          <w:szCs w:val="24"/>
        </w:rPr>
        <w:t xml:space="preserve">14) виды отчетности, кому и как часто ее необходимо предоставлять с целью определения риска инвестиций в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Рыночный риск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Рыночный риск - это вероятность потерь, связанных с неблагоприятным изменением стоимости активов и обязательств банка в результате изменения цен на сырье, товары, изменением курсов валют, стоимости акций. Рыночный риск может возникать на различных этапах реализации договоров, либо присутствовать постоянно в течение всего срока их действия. Рыночный риск включает в себя ценовой риск и валютный риск.</w:t>
      </w:r>
    </w:p>
    <w:p>
      <w:pPr>
        <w:spacing w:after="120"/>
        <w:jc w:val="both"/>
      </w:pPr>
      <w:r>
        <w:rPr>
          <w:rFonts w:ascii="Arial" w:cs="Arial" w:eastAsia="Arial" w:hAnsi="Arial"/>
          <w:sz w:val="24"/>
          <w:szCs w:val="24"/>
        </w:rPr>
        <w:t xml:space="preserve">28. Банк должен установить процесс управления рыночным риском и систему управленческой информации, включающие:</w:t>
      </w:r>
    </w:p>
    <w:p>
      <w:pPr>
        <w:spacing w:after="120"/>
        <w:jc w:val="both"/>
      </w:pPr>
      <w:r>
        <w:rPr>
          <w:rFonts w:ascii="Arial" w:cs="Arial" w:eastAsia="Arial" w:hAnsi="Arial"/>
          <w:sz w:val="24"/>
          <w:szCs w:val="24"/>
        </w:rPr>
        <w:t xml:space="preserve">1) концептуальную общую схему определения рыночных рисков;</w:t>
      </w:r>
    </w:p>
    <w:p>
      <w:pPr>
        <w:spacing w:after="120"/>
        <w:jc w:val="both"/>
      </w:pPr>
      <w:r>
        <w:rPr>
          <w:rFonts w:ascii="Arial" w:cs="Arial" w:eastAsia="Arial" w:hAnsi="Arial"/>
          <w:sz w:val="24"/>
          <w:szCs w:val="24"/>
        </w:rPr>
        <w:t xml:space="preserve">2) инструкции по рисковым операциям по различным портфелям и лимитам по ним;</w:t>
      </w:r>
    </w:p>
    <w:p>
      <w:pPr>
        <w:spacing w:after="120"/>
        <w:jc w:val="both"/>
      </w:pPr>
      <w:r>
        <w:rPr>
          <w:rFonts w:ascii="Arial" w:cs="Arial" w:eastAsia="Arial" w:hAnsi="Arial"/>
          <w:sz w:val="24"/>
          <w:szCs w:val="24"/>
        </w:rPr>
        <w:t xml:space="preserve">3) подходы по определению ценообразования, оценке и признанию доходов;</w:t>
      </w:r>
    </w:p>
    <w:p>
      <w:pPr>
        <w:spacing w:after="120"/>
        <w:jc w:val="both"/>
      </w:pPr>
      <w:r>
        <w:rPr>
          <w:rFonts w:ascii="Arial" w:cs="Arial" w:eastAsia="Arial" w:hAnsi="Arial"/>
          <w:sz w:val="24"/>
          <w:szCs w:val="24"/>
        </w:rPr>
        <w:t xml:space="preserve">4) развитую систему управленческой информации для контроля, мониторинга и предоставления отчетности по рыночному риску руководству.</w:t>
      </w:r>
    </w:p>
    <w:p>
      <w:pPr>
        <w:spacing w:after="120"/>
        <w:jc w:val="both"/>
      </w:pPr>
      <w:r>
        <w:rPr>
          <w:rFonts w:ascii="Arial" w:cs="Arial" w:eastAsia="Arial" w:hAnsi="Arial"/>
          <w:sz w:val="24"/>
          <w:szCs w:val="24"/>
        </w:rPr>
        <w:t xml:space="preserve">29. Банк должен определять подверженность рыночному риску в количественной форме и оценивать вероятность будущих убытков.</w:t>
      </w:r>
    </w:p>
    <w:p>
      <w:pPr>
        <w:spacing w:after="120"/>
        <w:jc w:val="both"/>
      </w:pPr>
      <w:r>
        <w:rPr>
          <w:rFonts w:ascii="Arial" w:cs="Arial" w:eastAsia="Arial" w:hAnsi="Arial"/>
          <w:sz w:val="24"/>
          <w:szCs w:val="24"/>
        </w:rPr>
        <w:t xml:space="preserve">30. Банк должен иметь комплексную политику по управлению рыночным риском, предусматривающую различные методы в зависимости от размера и сложности деятельности банка.</w:t>
      </w:r>
    </w:p>
    <w:p>
      <w:pPr>
        <w:spacing w:after="120"/>
        <w:jc w:val="both"/>
      </w:pPr>
      <w:r>
        <w:rPr>
          <w:rFonts w:ascii="Arial" w:cs="Arial" w:eastAsia="Arial" w:hAnsi="Arial"/>
          <w:sz w:val="24"/>
          <w:szCs w:val="24"/>
        </w:rPr>
        <w:t xml:space="preserve">31. Ценовой риск - это риск потерь, которому подвержен банк в случае неблагоприятных изменений стоимости финансовых инструментов и других инвестиций или активов, принадлежащих банку или любой из его дочерних компаний (на балансе или за балансом). Риск возникает в результате деятельности на рынке, дилерской деятельности и занимаемых позиций на рынках капиталов, валютных и товарных рынках.</w:t>
      </w:r>
    </w:p>
    <w:p>
      <w:pPr>
        <w:spacing w:after="120"/>
        <w:jc w:val="both"/>
      </w:pPr>
      <w:r>
        <w:rPr>
          <w:rFonts w:ascii="Arial" w:cs="Arial" w:eastAsia="Arial" w:hAnsi="Arial"/>
          <w:sz w:val="24"/>
          <w:szCs w:val="24"/>
        </w:rPr>
        <w:t xml:space="preserve">32. Комплексная политика по управлению рыночным риском должна определять и контролировать ценовой риск, а также предусматривать размер и типы операций, проводимые банком.</w:t>
      </w:r>
    </w:p>
    <w:p>
      <w:pPr>
        <w:spacing w:after="120"/>
        <w:jc w:val="both"/>
      </w:pPr>
      <w:r>
        <w:rPr>
          <w:rFonts w:ascii="Arial" w:cs="Arial" w:eastAsia="Arial" w:hAnsi="Arial"/>
          <w:sz w:val="24"/>
          <w:szCs w:val="24"/>
        </w:rPr>
        <w:t xml:space="preserve">33. Комплексная политика по управлению рыночным риском должна содержать:</w:t>
      </w:r>
    </w:p>
    <w:p>
      <w:pPr>
        <w:spacing w:after="120"/>
        <w:jc w:val="both"/>
      </w:pPr>
      <w:r>
        <w:rPr>
          <w:rFonts w:ascii="Arial" w:cs="Arial" w:eastAsia="Arial" w:hAnsi="Arial"/>
          <w:sz w:val="24"/>
          <w:szCs w:val="24"/>
        </w:rPr>
        <w:t xml:space="preserve">1) лимиты по приемлемому уровню риска, возникающего в результате подверженности ценовому риску. Лимиты должны устанавливаться Советом директоров и учитывать возможные негативные изменения рыночной стоимости активов и обязательств;</w:t>
      </w:r>
    </w:p>
    <w:p>
      <w:pPr>
        <w:spacing w:after="120"/>
        <w:jc w:val="both"/>
      </w:pPr>
      <w:r>
        <w:rPr>
          <w:rFonts w:ascii="Arial" w:cs="Arial" w:eastAsia="Arial" w:hAnsi="Arial"/>
          <w:sz w:val="24"/>
          <w:szCs w:val="24"/>
        </w:rPr>
        <w:t xml:space="preserve">2) уровни полномочий и ответственности, которые должны быть четко определены для разграничения ответственности за определение, оценку и контроль ценового риска в банке. Уровни полномочий по принятию решений по одобрению ценовых рисков должны быть включены в политику;</w:t>
      </w:r>
    </w:p>
    <w:p>
      <w:pPr>
        <w:spacing w:after="120"/>
        <w:jc w:val="both"/>
      </w:pPr>
      <w:r>
        <w:rPr>
          <w:rFonts w:ascii="Arial" w:cs="Arial" w:eastAsia="Arial" w:hAnsi="Arial"/>
          <w:sz w:val="24"/>
          <w:szCs w:val="24"/>
        </w:rPr>
        <w:t xml:space="preserve">3) прогноз качества активов и обязательств и доходности;</w:t>
      </w:r>
    </w:p>
    <w:p>
      <w:pPr>
        <w:spacing w:after="120"/>
        <w:jc w:val="both"/>
      </w:pPr>
      <w:r>
        <w:rPr>
          <w:rFonts w:ascii="Arial" w:cs="Arial" w:eastAsia="Arial" w:hAnsi="Arial"/>
          <w:sz w:val="24"/>
          <w:szCs w:val="24"/>
        </w:rPr>
        <w:t xml:space="preserve">4) список квалифицированных дилеров и других сторон, с которыми банк намерен заключать сделки;</w:t>
      </w:r>
    </w:p>
    <w:p>
      <w:pPr>
        <w:spacing w:after="120"/>
        <w:jc w:val="both"/>
      </w:pPr>
      <w:r>
        <w:rPr>
          <w:rFonts w:ascii="Arial" w:cs="Arial" w:eastAsia="Arial" w:hAnsi="Arial"/>
          <w:sz w:val="24"/>
          <w:szCs w:val="24"/>
        </w:rPr>
        <w:t xml:space="preserve">5) системы измерения ценового риска. Необходимо предусмотреть эффективные методы, такие как стресс-тестирование, для оценки характера, качества и размера рыночных рисков банка, а также для оценки степени ценового риска, которому банк подвергается или будет подвержен в соответствии с текущими и прогнозируемыми тенденциями;</w:t>
      </w:r>
    </w:p>
    <w:p>
      <w:pPr>
        <w:spacing w:after="120"/>
        <w:jc w:val="both"/>
      </w:pPr>
      <w:r>
        <w:rPr>
          <w:rFonts w:ascii="Arial" w:cs="Arial" w:eastAsia="Arial" w:hAnsi="Arial"/>
          <w:sz w:val="24"/>
          <w:szCs w:val="24"/>
        </w:rPr>
        <w:t xml:space="preserve">6) периодичность предоставления отчетности.</w:t>
      </w:r>
    </w:p>
    <w:p>
      <w:pPr>
        <w:spacing w:after="120"/>
        <w:jc w:val="both"/>
      </w:pPr>
      <w:r>
        <w:rPr>
          <w:rFonts w:ascii="Arial" w:cs="Arial" w:eastAsia="Arial" w:hAnsi="Arial"/>
          <w:sz w:val="24"/>
          <w:szCs w:val="24"/>
        </w:rPr>
        <w:t xml:space="preserve">34. Валютный риск - это риск возникновения расходов (убытков), связанных с изменением курсов валют при осуществлении банком своей деятельности. Вероятность расходов (убытков) возникает вследствие переоценки позиций банка по валютам в стоимостном выражении.</w:t>
      </w:r>
    </w:p>
    <w:p>
      <w:pPr>
        <w:spacing w:after="120"/>
        <w:jc w:val="both"/>
      </w:pPr>
      <w:r>
        <w:rPr>
          <w:rFonts w:ascii="Arial" w:cs="Arial" w:eastAsia="Arial" w:hAnsi="Arial"/>
          <w:sz w:val="24"/>
          <w:szCs w:val="24"/>
        </w:rPr>
        <w:t xml:space="preserve">35. Политика по управлению рыночным риском должна предусматривать определение и контроль валютного риска и включать следующее:</w:t>
      </w:r>
    </w:p>
    <w:p>
      <w:pPr>
        <w:spacing w:after="120"/>
        <w:jc w:val="both"/>
      </w:pPr>
      <w:r>
        <w:rPr>
          <w:rFonts w:ascii="Arial" w:cs="Arial" w:eastAsia="Arial" w:hAnsi="Arial"/>
          <w:sz w:val="24"/>
          <w:szCs w:val="24"/>
        </w:rPr>
        <w:t xml:space="preserve">1) лимиты по приемлемому уровню риска, возникающего в результате несбалансированности чистой открытой позиции в одной валюте и по всем валютам в совокупности;</w:t>
      </w:r>
    </w:p>
    <w:p>
      <w:pPr>
        <w:spacing w:after="120"/>
        <w:jc w:val="both"/>
      </w:pPr>
      <w:r>
        <w:rPr>
          <w:rFonts w:ascii="Arial" w:cs="Arial" w:eastAsia="Arial" w:hAnsi="Arial"/>
          <w:sz w:val="24"/>
          <w:szCs w:val="24"/>
        </w:rPr>
        <w:t xml:space="preserve">2) уровни полномочий комитетов/отделов, ответственных за управление валютным риском;</w:t>
      </w:r>
    </w:p>
    <w:p>
      <w:pPr>
        <w:spacing w:after="120"/>
        <w:jc w:val="both"/>
      </w:pPr>
      <w:r>
        <w:rPr>
          <w:rFonts w:ascii="Arial" w:cs="Arial" w:eastAsia="Arial" w:hAnsi="Arial"/>
          <w:sz w:val="24"/>
          <w:szCs w:val="24"/>
        </w:rPr>
        <w:t xml:space="preserve">3) внутренние системы измерения рисков, которые должны быть определены и должны использоваться с целью оценки соответствия принятого банком уровня риска, к уровню, установленному Советом директоров;</w:t>
      </w:r>
    </w:p>
    <w:p>
      <w:pPr>
        <w:spacing w:after="120"/>
        <w:jc w:val="both"/>
      </w:pPr>
      <w:r>
        <w:rPr>
          <w:rFonts w:ascii="Arial" w:cs="Arial" w:eastAsia="Arial" w:hAnsi="Arial"/>
          <w:sz w:val="24"/>
          <w:szCs w:val="24"/>
        </w:rPr>
        <w:t xml:space="preserve">4) структуру валютных активов как балансовых, так и забалансовых;</w:t>
      </w:r>
    </w:p>
    <w:p>
      <w:pPr>
        <w:spacing w:after="120"/>
        <w:jc w:val="both"/>
      </w:pPr>
      <w:r>
        <w:rPr>
          <w:rFonts w:ascii="Arial" w:cs="Arial" w:eastAsia="Arial" w:hAnsi="Arial"/>
          <w:sz w:val="24"/>
          <w:szCs w:val="24"/>
        </w:rPr>
        <w:t xml:space="preserve">5) приемлемые инструменты, используемые банком для оценки валютного риска. Риски, возникающие от изменения курсов валют, могут быть застрахованы в соответствии с методами, разрешенными стандартами Шариата;</w:t>
      </w:r>
    </w:p>
    <w:p>
      <w:pPr>
        <w:spacing w:after="120"/>
        <w:jc w:val="both"/>
      </w:pPr>
      <w:r>
        <w:rPr>
          <w:rFonts w:ascii="Arial" w:cs="Arial" w:eastAsia="Arial" w:hAnsi="Arial"/>
          <w:sz w:val="24"/>
          <w:szCs w:val="24"/>
        </w:rPr>
        <w:t xml:space="preserve">6) периодичность предоставления отчетности и проведения стресс-тестирования для определения уровня валютного риска и убытков в случае значительных изменений на рынке.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Риск нормы доходности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Риск нормы доходности - это риск потерь, которому подвержен банк в ситуации, когда активы и обязательства банка не совпадают по окончательным датам погашения или в результате изменения ставок доходности на рынке.</w:t>
      </w:r>
    </w:p>
    <w:p>
      <w:pPr>
        <w:spacing w:after="120"/>
        <w:jc w:val="both"/>
      </w:pPr>
      <w:r>
        <w:rPr>
          <w:rFonts w:ascii="Arial" w:cs="Arial" w:eastAsia="Arial" w:hAnsi="Arial"/>
          <w:sz w:val="24"/>
          <w:szCs w:val="24"/>
        </w:rPr>
        <w:t xml:space="preserve">Банк должен оценивать факторы, которые могут быть причиной возникновения риска нормы доходности, в первую очередь, возможный рост долгосрочных ставок нормы доходности на рынке. Банк должен также оценивать последствия степени зависимости от средств на текущих счетах. Несмотря на то, что держатели текущих счетов не рассчитывают на получение прибыли, неожиданный отзыв денежных средств может негативно повлиять на общую потенциальную норму доходности для банка.</w:t>
      </w:r>
    </w:p>
    <w:p>
      <w:pPr>
        <w:spacing w:after="120"/>
        <w:jc w:val="both"/>
      </w:pPr>
      <w:r>
        <w:rPr>
          <w:rFonts w:ascii="Arial" w:cs="Arial" w:eastAsia="Arial" w:hAnsi="Arial"/>
          <w:sz w:val="24"/>
          <w:szCs w:val="24"/>
        </w:rPr>
        <w:t xml:space="preserve">37. Банк должен иметь политику по управлению риском нормы доходности, которая должна предусматривать как минимум, следующее:</w:t>
      </w:r>
    </w:p>
    <w:p>
      <w:pPr>
        <w:spacing w:after="120"/>
        <w:jc w:val="both"/>
      </w:pPr>
      <w:r>
        <w:rPr>
          <w:rFonts w:ascii="Arial" w:cs="Arial" w:eastAsia="Arial" w:hAnsi="Arial"/>
          <w:sz w:val="24"/>
          <w:szCs w:val="24"/>
        </w:rPr>
        <w:t xml:space="preserve">1) лимиты по приемлемому уровню риска нормы доходности. При определении лимитов размера рисков Совет директоров и Правление должны учитывать характер банковских стратегий и операций, предыдущие результаты его деятельности, приемлемый уровень доходности. Лимиты должны учитывать возможные негативные изменения в ставках доходности на рынке, а также их прогнозируемые колебания;</w:t>
      </w:r>
    </w:p>
    <w:p>
      <w:pPr>
        <w:spacing w:after="120"/>
        <w:jc w:val="both"/>
      </w:pPr>
      <w:r>
        <w:rPr>
          <w:rFonts w:ascii="Arial" w:cs="Arial" w:eastAsia="Arial" w:hAnsi="Arial"/>
          <w:sz w:val="24"/>
          <w:szCs w:val="24"/>
        </w:rPr>
        <w:t xml:space="preserve">2) уровни полномочий и ответственности, которые должны быть четко определены для разграничения ответственности за определение, оценку и контроль риска нормы доходности в банке;</w:t>
      </w:r>
    </w:p>
    <w:p>
      <w:pPr>
        <w:spacing w:after="120"/>
        <w:jc w:val="both"/>
      </w:pPr>
      <w:r>
        <w:rPr>
          <w:rFonts w:ascii="Arial" w:cs="Arial" w:eastAsia="Arial" w:hAnsi="Arial"/>
          <w:sz w:val="24"/>
          <w:szCs w:val="24"/>
        </w:rPr>
        <w:t xml:space="preserve">3) риск нормы доходности, который должен измеряться в различные временные периоды, в соответствии со сроками погашения либо датами переоценки, в зависимости от того, что происходит раньше. Системы измерения риска могут предусматривать как относительно простые методы, так и такие сложные, как стресс-тестирование, определяющее влияние потенциального риска на доходы или капитал банка при определенных ставках нормы доходности. Для оценки риска нормы доходности важно прогнозировать поступление денежных потоков, в том числе влияние преждевременного погашения задолженности;</w:t>
      </w:r>
    </w:p>
    <w:p>
      <w:pPr>
        <w:spacing w:after="120"/>
        <w:jc w:val="both"/>
      </w:pPr>
      <w:r>
        <w:rPr>
          <w:rFonts w:ascii="Arial" w:cs="Arial" w:eastAsia="Arial" w:hAnsi="Arial"/>
          <w:sz w:val="24"/>
          <w:szCs w:val="24"/>
        </w:rPr>
        <w:t xml:space="preserve">4) процедуры внутреннего контроля, касающиеся информирования Совета директоров и Правления банка;</w:t>
      </w:r>
    </w:p>
    <w:p>
      <w:pPr>
        <w:spacing w:after="120"/>
        <w:jc w:val="both"/>
      </w:pPr>
      <w:r>
        <w:rPr>
          <w:rFonts w:ascii="Arial" w:cs="Arial" w:eastAsia="Arial" w:hAnsi="Arial"/>
          <w:sz w:val="24"/>
          <w:szCs w:val="24"/>
        </w:rPr>
        <w:t xml:space="preserve">5) приемлемые инструменты для их использования банком для контроля риска нормы доходности и предусмотренные стандартами Шариата, а также четко определенные внутренние ограничения по использованию таких инструментов;</w:t>
      </w:r>
    </w:p>
    <w:p>
      <w:pPr>
        <w:spacing w:after="120"/>
        <w:jc w:val="both"/>
      </w:pPr>
      <w:r>
        <w:rPr>
          <w:rFonts w:ascii="Arial" w:cs="Arial" w:eastAsia="Arial" w:hAnsi="Arial"/>
          <w:sz w:val="24"/>
          <w:szCs w:val="24"/>
        </w:rPr>
        <w:t xml:space="preserve">6) рекомендуемую структуру погашения активов и обязательств банка;</w:t>
      </w:r>
    </w:p>
    <w:p>
      <w:pPr>
        <w:spacing w:after="120"/>
        <w:jc w:val="both"/>
      </w:pPr>
      <w:r>
        <w:rPr>
          <w:rFonts w:ascii="Arial" w:cs="Arial" w:eastAsia="Arial" w:hAnsi="Arial"/>
          <w:sz w:val="24"/>
          <w:szCs w:val="24"/>
        </w:rPr>
        <w:t xml:space="preserve">7) виды и периодичность отчетов, предоставляемых как Совету директоров, так и Правлению. Отчеты должны содержать детальную оценку риска нормы доходности для определения потенциального воздействия рыночных факторов на норму доходности по активам относительно доходности, ожидаемой держателями инвестиционных счетов. Отчеты должны содержать оценку риска нормы доходности, принимаемого банком, соответствие его установленным лимитам и стратегии управления риском;</w:t>
      </w:r>
    </w:p>
    <w:p>
      <w:pPr>
        <w:spacing w:after="120"/>
        <w:jc w:val="both"/>
      </w:pPr>
      <w:r>
        <w:rPr>
          <w:rFonts w:ascii="Arial" w:cs="Arial" w:eastAsia="Arial" w:hAnsi="Arial"/>
          <w:sz w:val="24"/>
          <w:szCs w:val="24"/>
        </w:rPr>
        <w:t xml:space="preserve">8) процедуры по распределению прибыли в случаях, когда доходность, полученная по активам банка ниже доходности, полученной конкурентами. Процедуры могут включать случаи принятия решения банком об отказе прав на получение части либо всей своей доли прибыли в пользу держателей инвестиционных счетов, изменение будущей маржи доходности в соответствии с ситуацией на рынке, расчеты сумм, направляемых в резервы, создаваемые для поддержания уровня доходности клиентов.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Страновой риск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Страновой риск - это риск возникновения расходов (убытков) вследствие неплатежеспособности или нежелания партнера-нерезидента Кыргызской Республики погашать свои обязательства перед банком по причинам, не связанным с финансовыми рисками.</w:t>
      </w:r>
    </w:p>
    <w:p>
      <w:pPr>
        <w:spacing w:after="120"/>
        <w:jc w:val="both"/>
      </w:pPr>
      <w:r>
        <w:rPr>
          <w:rFonts w:ascii="Arial" w:cs="Arial" w:eastAsia="Arial" w:hAnsi="Arial"/>
          <w:sz w:val="24"/>
          <w:szCs w:val="24"/>
        </w:rPr>
        <w:t xml:space="preserve">39. Банк должен иметь политику по управлению страновым риском, предусматривающую различные методы в зависимости от размера и сложности деятельности банка и содержащую следующее:</w:t>
      </w:r>
    </w:p>
    <w:p>
      <w:pPr>
        <w:spacing w:after="120"/>
        <w:jc w:val="both"/>
      </w:pPr>
      <w:r>
        <w:rPr>
          <w:rFonts w:ascii="Arial" w:cs="Arial" w:eastAsia="Arial" w:hAnsi="Arial"/>
          <w:sz w:val="24"/>
          <w:szCs w:val="24"/>
        </w:rPr>
        <w:t xml:space="preserve">1) приемлемый уровень риска, устанавливаемый Советом директоров, который готов принять банк. Лимиты по приемлемому уровню странового риска должны четко определяться по отдельно взятой стране или по группе стран;</w:t>
      </w:r>
    </w:p>
    <w:p>
      <w:pPr>
        <w:spacing w:after="120"/>
        <w:jc w:val="both"/>
      </w:pPr>
      <w:r>
        <w:rPr>
          <w:rFonts w:ascii="Arial" w:cs="Arial" w:eastAsia="Arial" w:hAnsi="Arial"/>
          <w:sz w:val="24"/>
          <w:szCs w:val="24"/>
        </w:rPr>
        <w:t xml:space="preserve">2) уровни полномочий комитетов/отделов, ответственных за управление страновым риском банка;</w:t>
      </w:r>
    </w:p>
    <w:p>
      <w:pPr>
        <w:spacing w:after="120"/>
        <w:jc w:val="both"/>
      </w:pPr>
      <w:r>
        <w:rPr>
          <w:rFonts w:ascii="Arial" w:cs="Arial" w:eastAsia="Arial" w:hAnsi="Arial"/>
          <w:sz w:val="24"/>
          <w:szCs w:val="24"/>
        </w:rPr>
        <w:t xml:space="preserve">3) виды разрешенных финансовых инструментов;</w:t>
      </w:r>
    </w:p>
    <w:p>
      <w:pPr>
        <w:spacing w:after="120"/>
        <w:jc w:val="both"/>
      </w:pPr>
      <w:r>
        <w:rPr>
          <w:rFonts w:ascii="Arial" w:cs="Arial" w:eastAsia="Arial" w:hAnsi="Arial"/>
          <w:sz w:val="24"/>
          <w:szCs w:val="24"/>
        </w:rPr>
        <w:t xml:space="preserve">4) ограничения по виду валют с разрешенной суммой риска по странам;</w:t>
      </w:r>
    </w:p>
    <w:p>
      <w:pPr>
        <w:spacing w:after="120"/>
        <w:jc w:val="both"/>
      </w:pPr>
      <w:r>
        <w:rPr>
          <w:rFonts w:ascii="Arial" w:cs="Arial" w:eastAsia="Arial" w:hAnsi="Arial"/>
          <w:sz w:val="24"/>
          <w:szCs w:val="24"/>
        </w:rPr>
        <w:t xml:space="preserve">5) требования по установлению цен финансовых инструментов для клиентов банка из других стран, с учетом дополнительного риска. Необходимо определить необходимый прирост доходности на инвестиции от вложений в активы в других странах;</w:t>
      </w:r>
    </w:p>
    <w:p>
      <w:pPr>
        <w:spacing w:after="120"/>
        <w:jc w:val="both"/>
      </w:pPr>
      <w:r>
        <w:rPr>
          <w:rFonts w:ascii="Arial" w:cs="Arial" w:eastAsia="Arial" w:hAnsi="Arial"/>
          <w:sz w:val="24"/>
          <w:szCs w:val="24"/>
        </w:rPr>
        <w:t xml:space="preserve">6) необходимость использования внутренней или внешней систем кредитного рейтинга. Приемлемые рейтинги должны быть установлены по требованию Совета директоров;</w:t>
      </w:r>
    </w:p>
    <w:p>
      <w:pPr>
        <w:spacing w:after="120"/>
        <w:jc w:val="both"/>
      </w:pPr>
      <w:r>
        <w:rPr>
          <w:rFonts w:ascii="Arial" w:cs="Arial" w:eastAsia="Arial" w:hAnsi="Arial"/>
          <w:sz w:val="24"/>
          <w:szCs w:val="24"/>
        </w:rPr>
        <w:t xml:space="preserve">7) порядок оценки странового риска при создании резерва на покрытие потенциальных потерь и убытков;</w:t>
      </w:r>
    </w:p>
    <w:p>
      <w:pPr>
        <w:spacing w:after="120"/>
        <w:jc w:val="both"/>
      </w:pPr>
      <w:r>
        <w:rPr>
          <w:rFonts w:ascii="Arial" w:cs="Arial" w:eastAsia="Arial" w:hAnsi="Arial"/>
          <w:sz w:val="24"/>
          <w:szCs w:val="24"/>
        </w:rPr>
        <w:t xml:space="preserve">8) периодичность предоставления руководству отчетности, касающейся контроля за уровнем странового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Операционный риск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Операционный риск - это риск прямых или косвенных убытков, которому подвержен банк в результате сбоев в операциях банка или его дочерних компаний, вызванных внешними событиями, ошибками персонала, а также в результате неадекватности или нарушения процессов, процедур или системы контроля. Операционный риск присутствует во всех продуктах и видах деятельности банка. Банк должен рассматривать возможные причины возникновения операционного риска из-за несоблюдения стандартов Шариата и ненадлежащего выполнения обязательств банком по управлению ресурсами держателей инвестиционных счетов. Операционный риск включает в себя, но не ограничиваясь, риск несоблюдения стандартов Шариата, риск несоблюдения фидуциарной ответственности банка, риск несоответствия.</w:t>
      </w:r>
    </w:p>
    <w:p>
      <w:pPr>
        <w:spacing w:after="120"/>
        <w:jc w:val="both"/>
      </w:pPr>
      <w:r>
        <w:rPr>
          <w:rFonts w:ascii="Arial" w:cs="Arial" w:eastAsia="Arial" w:hAnsi="Arial"/>
          <w:sz w:val="24"/>
          <w:szCs w:val="24"/>
        </w:rPr>
        <w:t xml:space="preserve">41. Банк должен иметь политику по управлению операционным риском, предусматривающую методы определения причин возникновения данного вида риска, а также внутренние и внешние тенденции, которые могут влиять на уровень операционного риска.</w:t>
      </w:r>
    </w:p>
    <w:p>
      <w:pPr>
        <w:spacing w:after="120"/>
        <w:jc w:val="both"/>
      </w:pPr>
      <w:r>
        <w:rPr>
          <w:rFonts w:ascii="Arial" w:cs="Arial" w:eastAsia="Arial" w:hAnsi="Arial"/>
          <w:sz w:val="24"/>
          <w:szCs w:val="24"/>
        </w:rPr>
        <w:t xml:space="preserve">42. Банк должен иметь механизмы контроля за операционным риском, возникающим в результате сбоев систем внутреннего контроля и информационных систем, несоблюдения техники безопасности, порядка работы с клиентами и предоставления банковских продуктов, а также в связи с нарушением норм законодательства, правил и положений, установленных Национальным банком.</w:t>
      </w:r>
    </w:p>
    <w:p>
      <w:pPr>
        <w:spacing w:after="120"/>
        <w:jc w:val="both"/>
      </w:pPr>
      <w:r>
        <w:rPr>
          <w:rFonts w:ascii="Arial" w:cs="Arial" w:eastAsia="Arial" w:hAnsi="Arial"/>
          <w:sz w:val="24"/>
          <w:szCs w:val="24"/>
        </w:rPr>
        <w:t xml:space="preserve">43. Риск несоблюдения стандартов Шариата возникает в результате несоответствия банковских продуктов, договоров банка правилам осуществления банковских операций, установленных стандартами Шариата, что может неблагоприятно повлиять на репутацию банка. Для управления риском несоблюдения стандартов Шариата банк должен обеспечить:</w:t>
      </w:r>
    </w:p>
    <w:p>
      <w:pPr>
        <w:spacing w:after="120"/>
        <w:jc w:val="both"/>
      </w:pPr>
      <w:r>
        <w:rPr>
          <w:rFonts w:ascii="Arial" w:cs="Arial" w:eastAsia="Arial" w:hAnsi="Arial"/>
          <w:sz w:val="24"/>
          <w:szCs w:val="24"/>
        </w:rPr>
        <w:t xml:space="preserve">1) соблюдение на постоянной основе правил и стандартов Шариата. Вопрос соблюдения стандартов Шариата должен рассматриваться на постоянной основе при осуществлении деятельности банка;</w:t>
      </w:r>
    </w:p>
    <w:p>
      <w:pPr>
        <w:spacing w:after="120"/>
        <w:jc w:val="both"/>
      </w:pPr>
      <w:r>
        <w:rPr>
          <w:rFonts w:ascii="Arial" w:cs="Arial" w:eastAsia="Arial" w:hAnsi="Arial"/>
          <w:sz w:val="24"/>
          <w:szCs w:val="24"/>
        </w:rPr>
        <w:t xml:space="preserve">2) соответствие стандартам Шариата условий продуктов и услуг банка, типовых договоров, терминологии и элементов, которые могут влиять на исполнение договоров;</w:t>
      </w:r>
    </w:p>
    <w:p>
      <w:pPr>
        <w:spacing w:after="120"/>
        <w:jc w:val="both"/>
      </w:pPr>
      <w:r>
        <w:rPr>
          <w:rFonts w:ascii="Arial" w:cs="Arial" w:eastAsia="Arial" w:hAnsi="Arial"/>
          <w:sz w:val="24"/>
          <w:szCs w:val="24"/>
        </w:rPr>
        <w:t xml:space="preserve">3) отслеживание доходов, полученных банком вследствие сделки, несоответствующей стандартам Шариата и, как следствие, непризнанных банком. Банк должен оценивать вероятность повторного возникновения таких случаев в будущем. Принимая во внимание исторические данные и потенциальные сферы несоблюдения стандартов Шариата, банку необходимо оценивать объем доходов, которые могут быть не признаны банком вследствие не соответствия операций банка стандартам Шариата.</w:t>
      </w:r>
    </w:p>
    <w:p>
      <w:pPr>
        <w:spacing w:after="120"/>
        <w:jc w:val="both"/>
      </w:pPr>
      <w:r>
        <w:rPr>
          <w:rFonts w:ascii="Arial" w:cs="Arial" w:eastAsia="Arial" w:hAnsi="Arial"/>
          <w:sz w:val="24"/>
          <w:szCs w:val="24"/>
        </w:rPr>
        <w:t xml:space="preserve">44. С целью обеспечения соответствия операций стандартам Шариата и надлежащего исполнения договоров, банку как минимум, один раз в год необходимо проводить проверку деятельности банка в рамках существующей системы внутреннего и внешнего аудита экспертами, имеющими соответствующие знания в области исламского банковского дела и финансирования.</w:t>
      </w:r>
    </w:p>
    <w:p>
      <w:pPr>
        <w:spacing w:after="120"/>
        <w:jc w:val="both"/>
      </w:pPr>
      <w:r>
        <w:rPr>
          <w:rFonts w:ascii="Arial" w:cs="Arial" w:eastAsia="Arial" w:hAnsi="Arial"/>
          <w:sz w:val="24"/>
          <w:szCs w:val="24"/>
        </w:rPr>
        <w:t xml:space="preserve">45. Риск несоблюдения фидуциарной ответственности банка возникает в результате ненадлежащего управления денежными средствами клиентов банка и несоблюдения условий, оговоренных в инвестиционных договорах. В случаях смешения денежных средств держателей инвестиционных счетов со средствами банка, должны быть определены механизмы по распределению активов, убытков и прибыли. В целях управления риском несоблюдения фидуциарной ответственности банку необходимо определить политику по защите интересов держателей инвестиционных счетов, включающую:</w:t>
      </w:r>
    </w:p>
    <w:p>
      <w:pPr>
        <w:spacing w:after="120"/>
        <w:jc w:val="both"/>
      </w:pPr>
      <w:r>
        <w:rPr>
          <w:rFonts w:ascii="Arial" w:cs="Arial" w:eastAsia="Arial" w:hAnsi="Arial"/>
          <w:sz w:val="24"/>
          <w:szCs w:val="24"/>
        </w:rPr>
        <w:t xml:space="preserve">1) определение инвестиционной деятельности банка в соответствии с фидуциарной ответственностью банка и условиями инвестиционных договоров;</w:t>
      </w:r>
    </w:p>
    <w:p>
      <w:pPr>
        <w:spacing w:after="120"/>
        <w:jc w:val="both"/>
      </w:pPr>
      <w:r>
        <w:rPr>
          <w:rFonts w:ascii="Arial" w:cs="Arial" w:eastAsia="Arial" w:hAnsi="Arial"/>
          <w:sz w:val="24"/>
          <w:szCs w:val="24"/>
        </w:rPr>
        <w:t xml:space="preserve">2) определение механизма распределения прибыли и убытков между банком и держателями инвестиционных счетов в зависимости от срока инвестиционных договоров и в соответствии с фидуциарными обязательствами банка;</w:t>
      </w:r>
    </w:p>
    <w:p>
      <w:pPr>
        <w:spacing w:after="120"/>
        <w:jc w:val="both"/>
      </w:pPr>
      <w:r>
        <w:rPr>
          <w:rFonts w:ascii="Arial" w:cs="Arial" w:eastAsia="Arial" w:hAnsi="Arial"/>
          <w:sz w:val="24"/>
          <w:szCs w:val="24"/>
        </w:rPr>
        <w:t xml:space="preserve">3) установление размеров необходимых резервов на уровне, не ограничивающем право инвесторов на получение более высоких прибылей;</w:t>
      </w:r>
    </w:p>
    <w:p>
      <w:pPr>
        <w:spacing w:after="120"/>
        <w:jc w:val="both"/>
      </w:pPr>
      <w:r>
        <w:rPr>
          <w:rFonts w:ascii="Arial" w:cs="Arial" w:eastAsia="Arial" w:hAnsi="Arial"/>
          <w:sz w:val="24"/>
          <w:szCs w:val="24"/>
        </w:rPr>
        <w:t xml:space="preserve">4) ограничение рисков, связанных с текущими и инвестиционными счетами;</w:t>
      </w:r>
    </w:p>
    <w:p>
      <w:pPr>
        <w:spacing w:after="120"/>
        <w:jc w:val="both"/>
      </w:pPr>
      <w:r>
        <w:rPr>
          <w:rFonts w:ascii="Arial" w:cs="Arial" w:eastAsia="Arial" w:hAnsi="Arial"/>
          <w:sz w:val="24"/>
          <w:szCs w:val="24"/>
        </w:rPr>
        <w:t xml:space="preserve">5) порядок и обязательность предоставления полной информации потенциальным инвесторам по возможным вложениям в инвестиционные проекты;</w:t>
      </w:r>
    </w:p>
    <w:p>
      <w:pPr>
        <w:spacing w:after="120"/>
        <w:jc w:val="both"/>
      </w:pPr>
      <w:r>
        <w:rPr>
          <w:rFonts w:ascii="Arial" w:cs="Arial" w:eastAsia="Arial" w:hAnsi="Arial"/>
          <w:sz w:val="24"/>
          <w:szCs w:val="24"/>
        </w:rPr>
        <w:t xml:space="preserve">6) ведение отдельных счетов по операциям банка, связанным со средствами держателей ограниченных инвестиционных счетов;</w:t>
      </w:r>
    </w:p>
    <w:p>
      <w:pPr>
        <w:spacing w:after="120"/>
        <w:jc w:val="both"/>
      </w:pPr>
      <w:r>
        <w:rPr>
          <w:rFonts w:ascii="Arial" w:cs="Arial" w:eastAsia="Arial" w:hAnsi="Arial"/>
          <w:sz w:val="24"/>
          <w:szCs w:val="24"/>
        </w:rPr>
        <w:t xml:space="preserve">7) порядок формирования резервов для компенсации возможного в будущем недостатка суммы для обеспечения нормы доходности для держателей инвестиционных счетов;</w:t>
      </w:r>
    </w:p>
    <w:p>
      <w:pPr>
        <w:spacing w:after="120"/>
        <w:jc w:val="both"/>
      </w:pPr>
      <w:r>
        <w:rPr>
          <w:rFonts w:ascii="Arial" w:cs="Arial" w:eastAsia="Arial" w:hAnsi="Arial"/>
          <w:sz w:val="24"/>
          <w:szCs w:val="24"/>
        </w:rPr>
        <w:t xml:space="preserve">8) требование об обеспечении мониторинга и отчетности по рискам дочерних компаний с целью управления риском на консолидированной основе;</w:t>
      </w:r>
    </w:p>
    <w:p>
      <w:pPr>
        <w:spacing w:after="120"/>
        <w:jc w:val="both"/>
      </w:pPr>
      <w:r>
        <w:rPr>
          <w:rFonts w:ascii="Arial" w:cs="Arial" w:eastAsia="Arial" w:hAnsi="Arial"/>
          <w:sz w:val="24"/>
          <w:szCs w:val="24"/>
        </w:rPr>
        <w:t xml:space="preserve">9) требование об обеспечении соответствия инвестиционных счетов определенным требованиям, таким как масштаб, срок и уровень риска инвестиционного проекта в случае привлечения банком денежных средств для отдельного инвестиционного проекта.</w:t>
      </w:r>
    </w:p>
    <w:p>
      <w:pPr>
        <w:spacing w:after="120"/>
        <w:jc w:val="both"/>
      </w:pPr>
      <w:r>
        <w:rPr>
          <w:rFonts w:ascii="Arial" w:cs="Arial" w:eastAsia="Arial" w:hAnsi="Arial"/>
          <w:sz w:val="24"/>
          <w:szCs w:val="24"/>
        </w:rPr>
        <w:t xml:space="preserve">46. Риск несоответствия возникает в случаях нарушения требований законодательства Кыргызской Республики, правил или положений, установленных Национальным банком, внутренних политик, процедур и этических норм, присущих исламскому банковскому делу. Риск несоответствия также возникает в случаях, когда нормы законодательства или правила, регулирующие деятельность банков или условия предоставления банковских продуктов не раскрыты или определены ненадлежащим образом.</w:t>
      </w:r>
    </w:p>
    <w:p>
      <w:pPr>
        <w:spacing w:after="120"/>
        <w:jc w:val="both"/>
      </w:pPr>
      <w:r>
        <w:rPr>
          <w:rFonts w:ascii="Arial" w:cs="Arial" w:eastAsia="Arial" w:hAnsi="Arial"/>
          <w:sz w:val="24"/>
          <w:szCs w:val="24"/>
        </w:rPr>
        <w:t xml:space="preserve">47. В целях управления риском несоответствия банк должен проводить:</w:t>
      </w:r>
    </w:p>
    <w:p>
      <w:pPr>
        <w:spacing w:after="120"/>
        <w:jc w:val="both"/>
      </w:pPr>
      <w:r>
        <w:rPr>
          <w:rFonts w:ascii="Arial" w:cs="Arial" w:eastAsia="Arial" w:hAnsi="Arial"/>
          <w:sz w:val="24"/>
          <w:szCs w:val="24"/>
        </w:rPr>
        <w:t xml:space="preserve">1) постоянную оценку внутренних и внешних факторов, которые могут быть источником риска несоответствия. Оценка должна проводиться на основе стратегических планов на будущее и показателей текущей деятельности банка;</w:t>
      </w:r>
    </w:p>
    <w:p>
      <w:pPr>
        <w:spacing w:after="120"/>
        <w:jc w:val="both"/>
      </w:pPr>
      <w:r>
        <w:rPr>
          <w:rFonts w:ascii="Arial" w:cs="Arial" w:eastAsia="Arial" w:hAnsi="Arial"/>
          <w:sz w:val="24"/>
          <w:szCs w:val="24"/>
        </w:rPr>
        <w:t xml:space="preserve">2) количественную и качественную оценку выявленных рисков для определения материального влияния на основные направления деятельности банка;</w:t>
      </w:r>
    </w:p>
    <w:p>
      <w:pPr>
        <w:spacing w:after="120"/>
        <w:jc w:val="both"/>
      </w:pPr>
      <w:r>
        <w:rPr>
          <w:rFonts w:ascii="Arial" w:cs="Arial" w:eastAsia="Arial" w:hAnsi="Arial"/>
          <w:sz w:val="24"/>
          <w:szCs w:val="24"/>
        </w:rPr>
        <w:t xml:space="preserve">3) мониторинг риска на основе периодически предоставляемых отчетов Совету директоров;</w:t>
      </w:r>
    </w:p>
    <w:p>
      <w:pPr>
        <w:spacing w:after="120"/>
        <w:jc w:val="both"/>
      </w:pPr>
      <w:r>
        <w:rPr>
          <w:rFonts w:ascii="Arial" w:cs="Arial" w:eastAsia="Arial" w:hAnsi="Arial"/>
          <w:sz w:val="24"/>
          <w:szCs w:val="24"/>
        </w:rPr>
        <w:t xml:space="preserve">4) контроль риска, целью которого является снижение риска несоответствия, включая четкое определение подотчетности и ответственности структурных подразделений или должностных лиц за соответствие деятельности банка нормам законодательства, политикам и процедурам банка.</w:t>
      </w:r>
    </w:p>
    <w:p>
      <w:pPr>
        <w:spacing w:after="120"/>
        <w:jc w:val="both"/>
      </w:pPr>
      <w:r>
        <w:rPr>
          <w:rFonts w:ascii="Arial" w:cs="Arial" w:eastAsia="Arial" w:hAnsi="Arial"/>
          <w:sz w:val="24"/>
          <w:szCs w:val="24"/>
        </w:rPr>
        <w:t xml:space="preserve">48. При определении политики по управлению операционным риском, Совет директоров совместно с Правлением:</w:t>
      </w:r>
    </w:p>
    <w:p>
      <w:pPr>
        <w:spacing w:after="120"/>
        <w:jc w:val="both"/>
      </w:pPr>
      <w:r>
        <w:rPr>
          <w:rFonts w:ascii="Arial" w:cs="Arial" w:eastAsia="Arial" w:hAnsi="Arial"/>
          <w:sz w:val="24"/>
          <w:szCs w:val="24"/>
        </w:rPr>
        <w:t xml:space="preserve">1) обеспечивает наличие эффективной системы управления операционным риском, которая должна включать четко определенную операционную структуру с установлением прав и обязанностей по всем уровням управления и мониторинга операционным риском, а также соответствующие инструменты, позволяющие определить, оценить, контролировать значительные риски;</w:t>
      </w:r>
    </w:p>
    <w:p>
      <w:pPr>
        <w:spacing w:after="120"/>
        <w:jc w:val="both"/>
      </w:pPr>
      <w:r>
        <w:rPr>
          <w:rFonts w:ascii="Arial" w:cs="Arial" w:eastAsia="Arial" w:hAnsi="Arial"/>
          <w:sz w:val="24"/>
          <w:szCs w:val="24"/>
        </w:rPr>
        <w:t xml:space="preserve">2) должен признавать последствия и определять все категории операционного риска, присущего банку.</w:t>
      </w:r>
    </w:p>
    <w:p>
      <w:pPr>
        <w:spacing w:after="120"/>
        <w:jc w:val="both"/>
      </w:pPr>
      <w:r>
        <w:rPr>
          <w:rFonts w:ascii="Arial" w:cs="Arial" w:eastAsia="Arial" w:hAnsi="Arial"/>
          <w:sz w:val="24"/>
          <w:szCs w:val="24"/>
        </w:rPr>
        <w:t xml:space="preserve">49. Политика и процедуры управления операционным риском должны предусматривать разделение обязанностей между фронт- и бэк-офисами банка.</w:t>
      </w:r>
    </w:p>
    <w:p>
      <w:pPr>
        <w:spacing w:after="120"/>
        <w:jc w:val="both"/>
      </w:pPr>
      <w:r>
        <w:rPr>
          <w:rFonts w:ascii="Arial" w:cs="Arial" w:eastAsia="Arial" w:hAnsi="Arial"/>
          <w:sz w:val="24"/>
          <w:szCs w:val="24"/>
        </w:rPr>
        <w:t xml:space="preserve">50. Политика и процедуры по управлению операционным риском, должны быть утверждены в установленном порядке и доведены до всех сотрудников банка.</w:t>
      </w:r>
    </w:p>
    <w:p>
      <w:pPr>
        <w:spacing w:after="120"/>
        <w:jc w:val="both"/>
      </w:pPr>
      <w:r>
        <w:rPr>
          <w:rFonts w:ascii="Arial" w:cs="Arial" w:eastAsia="Arial" w:hAnsi="Arial"/>
          <w:sz w:val="24"/>
          <w:szCs w:val="24"/>
        </w:rPr>
        <w:t xml:space="preserve">51. Банк должен определять и оценивать операционный риск, присущий деятельности, процессам и системам, а также определять чувствительность к таким рискам. Банк должен обеспечивать оценку потенциального размера операционного риска до внедрения каких-либо новых банковских продуктов, видов деятельности, процессов и систем.</w:t>
      </w:r>
    </w:p>
    <w:p>
      <w:pPr>
        <w:spacing w:after="120"/>
        <w:jc w:val="both"/>
      </w:pPr>
      <w:r>
        <w:rPr>
          <w:rFonts w:ascii="Arial" w:cs="Arial" w:eastAsia="Arial" w:hAnsi="Arial"/>
          <w:sz w:val="24"/>
          <w:szCs w:val="24"/>
        </w:rPr>
        <w:t xml:space="preserve">52. Отчеты по операционному риску должны своевременно предоставляться руководству банка и включать, как минимум:</w:t>
      </w:r>
    </w:p>
    <w:p>
      <w:pPr>
        <w:spacing w:after="120"/>
        <w:jc w:val="both"/>
      </w:pPr>
      <w:r>
        <w:rPr>
          <w:rFonts w:ascii="Arial" w:cs="Arial" w:eastAsia="Arial" w:hAnsi="Arial"/>
          <w:sz w:val="24"/>
          <w:szCs w:val="24"/>
        </w:rPr>
        <w:t xml:space="preserve">1) перечень видов операционных рисков, с которыми сталкивается или потенциально может столкнуться банк, включая его дочерние компании;</w:t>
      </w:r>
    </w:p>
    <w:p>
      <w:pPr>
        <w:spacing w:after="120"/>
        <w:jc w:val="both"/>
      </w:pPr>
      <w:r>
        <w:rPr>
          <w:rFonts w:ascii="Arial" w:cs="Arial" w:eastAsia="Arial" w:hAnsi="Arial"/>
          <w:sz w:val="24"/>
          <w:szCs w:val="24"/>
        </w:rPr>
        <w:t xml:space="preserve">2) события, несущие в себе операционный риск и возможные проблемы, а также предпринимаемые меры по их исправлению;</w:t>
      </w:r>
    </w:p>
    <w:p>
      <w:pPr>
        <w:spacing w:after="120"/>
        <w:jc w:val="both"/>
      </w:pPr>
      <w:r>
        <w:rPr>
          <w:rFonts w:ascii="Arial" w:cs="Arial" w:eastAsia="Arial" w:hAnsi="Arial"/>
          <w:sz w:val="24"/>
          <w:szCs w:val="24"/>
        </w:rPr>
        <w:t xml:space="preserve">3) оценку эффективности принятых мер по снижению операционных рисков;</w:t>
      </w:r>
    </w:p>
    <w:p>
      <w:pPr>
        <w:spacing w:after="120"/>
        <w:jc w:val="both"/>
      </w:pPr>
      <w:r>
        <w:rPr>
          <w:rFonts w:ascii="Arial" w:cs="Arial" w:eastAsia="Arial" w:hAnsi="Arial"/>
          <w:sz w:val="24"/>
          <w:szCs w:val="24"/>
        </w:rPr>
        <w:t xml:space="preserve">4) разработанные меры для выявления операционных рисков, присущих деятельности банка;</w:t>
      </w:r>
    </w:p>
    <w:p>
      <w:pPr>
        <w:spacing w:after="120"/>
        <w:jc w:val="both"/>
      </w:pPr>
      <w:r>
        <w:rPr>
          <w:rFonts w:ascii="Arial" w:cs="Arial" w:eastAsia="Arial" w:hAnsi="Arial"/>
          <w:sz w:val="24"/>
          <w:szCs w:val="24"/>
        </w:rPr>
        <w:t xml:space="preserve">5) сферы деятельности или участки, где появление операционного риска наиболее вероятно;</w:t>
      </w:r>
    </w:p>
    <w:p>
      <w:pPr>
        <w:spacing w:after="120"/>
        <w:jc w:val="both"/>
      </w:pPr>
      <w:r>
        <w:rPr>
          <w:rFonts w:ascii="Arial" w:cs="Arial" w:eastAsia="Arial" w:hAnsi="Arial"/>
          <w:sz w:val="24"/>
          <w:szCs w:val="24"/>
        </w:rPr>
        <w:t xml:space="preserve">6) результаты предпринятых банком мер, направленных на предотвращение операционного риска.</w:t>
      </w:r>
    </w:p>
    <w:p>
      <w:pPr>
        <w:spacing w:after="120"/>
        <w:jc w:val="both"/>
      </w:pPr>
      <w:r>
        <w:rPr>
          <w:rFonts w:ascii="Arial" w:cs="Arial" w:eastAsia="Arial" w:hAnsi="Arial"/>
          <w:sz w:val="24"/>
          <w:szCs w:val="24"/>
        </w:rPr>
        <w:t xml:space="preserve">53. Для предотвращения операционных рисков, банкам необходимо подготовить планы на случай непредвиденных обстоятельств и планы по обеспечению непрерывной деятельности, направленные на обеспечение непрерывного функционирования и минимизацию потерь. Планы должны включать, но не ограничиваться, резервное копирование ключевой информации, а также надежное хранение резервной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Риск потери ликвидности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Риск потери ликвидности - это риск, связанный с неспособностью банка своевременно выполнить свои обязательства в надлежащие сроки.</w:t>
      </w:r>
    </w:p>
    <w:p>
      <w:pPr>
        <w:spacing w:after="120"/>
        <w:jc w:val="both"/>
      </w:pPr>
      <w:r>
        <w:rPr>
          <w:rFonts w:ascii="Arial" w:cs="Arial" w:eastAsia="Arial" w:hAnsi="Arial"/>
          <w:sz w:val="24"/>
          <w:szCs w:val="24"/>
        </w:rPr>
        <w:t xml:space="preserve">55. Банк должен иметь политику по управлению риском ликвидности, которая должна предусматривать как минимум, следующее:</w:t>
      </w:r>
    </w:p>
    <w:p>
      <w:pPr>
        <w:spacing w:after="120"/>
        <w:jc w:val="both"/>
      </w:pPr>
      <w:r>
        <w:rPr>
          <w:rFonts w:ascii="Arial" w:cs="Arial" w:eastAsia="Arial" w:hAnsi="Arial"/>
          <w:sz w:val="24"/>
          <w:szCs w:val="24"/>
        </w:rPr>
        <w:t xml:space="preserve">1) приемлемый уровень риска ликвидности, устанавливаемый Советом директоров;</w:t>
      </w:r>
    </w:p>
    <w:p>
      <w:pPr>
        <w:spacing w:after="120"/>
        <w:jc w:val="both"/>
      </w:pPr>
      <w:r>
        <w:rPr>
          <w:rFonts w:ascii="Arial" w:cs="Arial" w:eastAsia="Arial" w:hAnsi="Arial"/>
          <w:sz w:val="24"/>
          <w:szCs w:val="24"/>
        </w:rPr>
        <w:t xml:space="preserve">2) уровни полномочий и ответственности по определению, оценке и контролю риска потери ликвидности банка, а также определению потребности банка в ликвидности;</w:t>
      </w:r>
    </w:p>
    <w:p>
      <w:pPr>
        <w:spacing w:after="120"/>
        <w:jc w:val="both"/>
      </w:pPr>
      <w:r>
        <w:rPr>
          <w:rFonts w:ascii="Arial" w:cs="Arial" w:eastAsia="Arial" w:hAnsi="Arial"/>
          <w:sz w:val="24"/>
          <w:szCs w:val="24"/>
        </w:rPr>
        <w:t xml:space="preserve">3) планирование непредвиденных обстоятельств, связанных с несоответствием ликвидности уровням, установленным Советом директоров, включая возможность обращения к источникам финансирования;</w:t>
      </w:r>
    </w:p>
    <w:p>
      <w:pPr>
        <w:spacing w:after="120"/>
        <w:jc w:val="both"/>
      </w:pPr>
      <w:r>
        <w:rPr>
          <w:rFonts w:ascii="Arial" w:cs="Arial" w:eastAsia="Arial" w:hAnsi="Arial"/>
          <w:sz w:val="24"/>
          <w:szCs w:val="24"/>
        </w:rPr>
        <w:t xml:space="preserve">4) перечень одобренных инвесторов для установления источников финансирования;</w:t>
      </w:r>
    </w:p>
    <w:p>
      <w:pPr>
        <w:spacing w:after="120"/>
        <w:jc w:val="both"/>
      </w:pPr>
      <w:r>
        <w:rPr>
          <w:rFonts w:ascii="Arial" w:cs="Arial" w:eastAsia="Arial" w:hAnsi="Arial"/>
          <w:sz w:val="24"/>
          <w:szCs w:val="24"/>
        </w:rPr>
        <w:t xml:space="preserve">5) предпочтительные, соответствующие деятельности банка и не противоречащие стандартам Шариата источники финансирования, с учетом ограничений, установленных Советом директоров. Также должна быть предусмотрена диверсификация источников финансирования;</w:t>
      </w:r>
    </w:p>
    <w:p>
      <w:pPr>
        <w:spacing w:after="120"/>
        <w:jc w:val="both"/>
      </w:pPr>
      <w:r>
        <w:rPr>
          <w:rFonts w:ascii="Arial" w:cs="Arial" w:eastAsia="Arial" w:hAnsi="Arial"/>
          <w:sz w:val="24"/>
          <w:szCs w:val="24"/>
        </w:rPr>
        <w:t xml:space="preserve">6) оптимальное соотношение активов и обязательств, в том числе по срокам погашения, с целью поддержания достаточной ликвидности;</w:t>
      </w:r>
    </w:p>
    <w:p>
      <w:pPr>
        <w:spacing w:after="120"/>
        <w:jc w:val="both"/>
      </w:pPr>
      <w:r>
        <w:rPr>
          <w:rFonts w:ascii="Arial" w:cs="Arial" w:eastAsia="Arial" w:hAnsi="Arial"/>
          <w:sz w:val="24"/>
          <w:szCs w:val="24"/>
        </w:rPr>
        <w:t xml:space="preserve">7) методы прогнозирования будущих денежных потоков банка для оценки степени риска ликвидности, которому подвержен банк при текущих и прогнозируемых негативных тенденциях;</w:t>
      </w:r>
    </w:p>
    <w:p>
      <w:pPr>
        <w:spacing w:after="120"/>
        <w:jc w:val="both"/>
      </w:pPr>
      <w:r>
        <w:rPr>
          <w:rFonts w:ascii="Arial" w:cs="Arial" w:eastAsia="Arial" w:hAnsi="Arial"/>
          <w:sz w:val="24"/>
          <w:szCs w:val="24"/>
        </w:rPr>
        <w:t xml:space="preserve">8) вид, периодичность предоставляемой ответственным лицам отчетности по управлению риском ликвидности.</w:t>
      </w:r>
    </w:p>
    <w:p>
      <w:pPr>
        <w:spacing w:after="120"/>
        <w:jc w:val="both"/>
      </w:pPr>
      <w:r>
        <w:rPr>
          <w:rFonts w:ascii="Arial" w:cs="Arial" w:eastAsia="Arial" w:hAnsi="Arial"/>
          <w:sz w:val="24"/>
          <w:szCs w:val="24"/>
        </w:rPr>
        <w:t xml:space="preserve">56. Банку необходимо определять возможную недостаточность ликвидности в будущем путем построения графика дат погашения активов и обязательств на соответствующий период времени. Банк может самостоятельно определить критерии оценки денежных потоков, либо использовать следующие денежные потоки:</w:t>
      </w:r>
    </w:p>
    <w:p>
      <w:pPr>
        <w:spacing w:after="120"/>
        <w:jc w:val="both"/>
      </w:pPr>
      <w:r>
        <w:rPr>
          <w:rFonts w:ascii="Arial" w:cs="Arial" w:eastAsia="Arial" w:hAnsi="Arial"/>
          <w:sz w:val="24"/>
          <w:szCs w:val="24"/>
        </w:rPr>
        <w:t xml:space="preserve">1) известные - даты погашения и суммы известны заранее (дебиторскую задолженность по сделкам мурабаха, иджара, иджара мунтахийа биттамлик и шарика/мушарака);</w:t>
      </w:r>
    </w:p>
    <w:p>
      <w:pPr>
        <w:spacing w:after="120"/>
        <w:jc w:val="both"/>
      </w:pPr>
      <w:r>
        <w:rPr>
          <w:rFonts w:ascii="Arial" w:cs="Arial" w:eastAsia="Arial" w:hAnsi="Arial"/>
          <w:sz w:val="24"/>
          <w:szCs w:val="24"/>
        </w:rPr>
        <w:t xml:space="preserve">2) обусловленные, но предполагаемые (сделки салам и истиснаа) обусловленность определяется типом договора или исполнением работ на заранее оговоренных условиях и в оговоренные сроки;</w:t>
      </w:r>
    </w:p>
    <w:p>
      <w:pPr>
        <w:spacing w:after="120"/>
        <w:jc w:val="both"/>
      </w:pPr>
      <w:r>
        <w:rPr>
          <w:rFonts w:ascii="Arial" w:cs="Arial" w:eastAsia="Arial" w:hAnsi="Arial"/>
          <w:sz w:val="24"/>
          <w:szCs w:val="24"/>
        </w:rPr>
        <w:t xml:space="preserve">3) обусловленные и непредсказуемые - договоры с открытой датой погашения (инвестиции по договору шарика/мушарака), а также погашение инвестированных средств и получение дохода от инвестиций, обусловленных результатами деятельности по договору.</w:t>
      </w:r>
    </w:p>
    <w:p>
      <w:pPr>
        <w:spacing w:after="120"/>
        <w:jc w:val="both"/>
      </w:pPr>
      <w:r>
        <w:rPr>
          <w:rFonts w:ascii="Arial" w:cs="Arial" w:eastAsia="Arial" w:hAnsi="Arial"/>
          <w:sz w:val="24"/>
          <w:szCs w:val="24"/>
        </w:rPr>
        <w:t xml:space="preserve">57. Банк должен осуществлять периодический анализ денежных потоков при различных изменениях условий на рынке, который может основываться на "нормальной" бизнес среде или с учетом различных негативных ситуаций.</w:t>
      </w:r>
    </w:p>
    <w:p>
      <w:pPr>
        <w:spacing w:after="120"/>
        <w:jc w:val="both"/>
      </w:pPr>
      <w:r>
        <w:rPr>
          <w:rFonts w:ascii="Arial" w:cs="Arial" w:eastAsia="Arial" w:hAnsi="Arial"/>
          <w:sz w:val="24"/>
          <w:szCs w:val="24"/>
        </w:rPr>
        <w:t xml:space="preserve">58. Банк должен оценивать потребность и возможность доступа к источникам финансирования.</w:t>
      </w:r>
    </w:p>
    <w:p>
      <w:pPr>
        <w:spacing w:after="120"/>
        <w:jc w:val="both"/>
      </w:pPr>
      <w:r>
        <w:rPr>
          <w:rFonts w:ascii="Arial" w:cs="Arial" w:eastAsia="Arial" w:hAnsi="Arial"/>
          <w:sz w:val="24"/>
          <w:szCs w:val="24"/>
        </w:rPr>
        <w:t xml:space="preserve">59. Банк должен иметь план действий для ликвидации возможного кризиса ликвидности. Банк может самостоятельно определить критерии оценки стадий кризиса ликвидности, либо использовать другие подходы, включая:</w:t>
      </w:r>
    </w:p>
    <w:p>
      <w:pPr>
        <w:spacing w:after="120"/>
        <w:jc w:val="both"/>
      </w:pPr>
      <w:r>
        <w:rPr>
          <w:rFonts w:ascii="Arial" w:cs="Arial" w:eastAsia="Arial" w:hAnsi="Arial"/>
          <w:sz w:val="24"/>
          <w:szCs w:val="24"/>
        </w:rPr>
        <w:t xml:space="preserve">1) обнаружение разрыва ликвидности или ситуации, которая может привести к непрогнозируемому оттоку средств;</w:t>
      </w:r>
    </w:p>
    <w:p>
      <w:pPr>
        <w:spacing w:after="120"/>
        <w:jc w:val="both"/>
      </w:pPr>
      <w:r>
        <w:rPr>
          <w:rFonts w:ascii="Arial" w:cs="Arial" w:eastAsia="Arial" w:hAnsi="Arial"/>
          <w:sz w:val="24"/>
          <w:szCs w:val="24"/>
        </w:rPr>
        <w:t xml:space="preserve">2) определение необходимости ликвидации активов или инвестиций в определенном порядке для закрытия разрыва ликвидности;</w:t>
      </w:r>
    </w:p>
    <w:p>
      <w:pPr>
        <w:spacing w:after="120"/>
        <w:jc w:val="both"/>
      </w:pPr>
      <w:r>
        <w:rPr>
          <w:rFonts w:ascii="Arial" w:cs="Arial" w:eastAsia="Arial" w:hAnsi="Arial"/>
          <w:sz w:val="24"/>
          <w:szCs w:val="24"/>
        </w:rPr>
        <w:t xml:space="preserve">3) принятие чрезвычайных мер в случае, если проведенные мероприятия не привели к закрытию разрыва ликвидности.</w:t>
      </w:r>
    </w:p>
    <w:p>
      <w:pPr>
        <w:spacing w:after="120"/>
        <w:jc w:val="both"/>
      </w:pPr>
      <w:r>
        <w:rPr>
          <w:rFonts w:ascii="Arial" w:cs="Arial" w:eastAsia="Arial" w:hAnsi="Arial"/>
          <w:sz w:val="24"/>
          <w:szCs w:val="24"/>
        </w:rPr>
        <w:t xml:space="preserve">60. Банку следует предусмотреть в плане действий следующие факторы:</w:t>
      </w:r>
    </w:p>
    <w:p>
      <w:pPr>
        <w:spacing w:after="120"/>
        <w:jc w:val="both"/>
      </w:pPr>
      <w:r>
        <w:rPr>
          <w:rFonts w:ascii="Arial" w:cs="Arial" w:eastAsia="Arial" w:hAnsi="Arial"/>
          <w:sz w:val="24"/>
          <w:szCs w:val="24"/>
        </w:rPr>
        <w:t xml:space="preserve">1) владение высоколиквидными активами, которые могут быть реализованы в значительных объемах с учетом вероятности реализации по цене ниже балансовой стоимости;</w:t>
      </w:r>
    </w:p>
    <w:p>
      <w:pPr>
        <w:spacing w:after="120"/>
        <w:jc w:val="both"/>
      </w:pPr>
      <w:r>
        <w:rPr>
          <w:rFonts w:ascii="Arial" w:cs="Arial" w:eastAsia="Arial" w:hAnsi="Arial"/>
          <w:sz w:val="24"/>
          <w:szCs w:val="24"/>
        </w:rPr>
        <w:t xml:space="preserve">2) характеристики других активов и степень их ликвидности;</w:t>
      </w:r>
    </w:p>
    <w:p>
      <w:pPr>
        <w:spacing w:after="120"/>
        <w:jc w:val="both"/>
      </w:pPr>
      <w:r>
        <w:rPr>
          <w:rFonts w:ascii="Arial" w:cs="Arial" w:eastAsia="Arial" w:hAnsi="Arial"/>
          <w:sz w:val="24"/>
          <w:szCs w:val="24"/>
        </w:rPr>
        <w:t xml:space="preserve">3) оценку доступных источников финансирования, отвечающих требованиям Шариата, среди которых могут быть договоры о сотрудничестве с другими банками или другими финансовыми институтами на беспроцентной основе, продажа основных средств или продажа с обратным лизингом для более долгосрочного финансирования;</w:t>
      </w:r>
    </w:p>
    <w:p>
      <w:pPr>
        <w:spacing w:after="120"/>
        <w:jc w:val="both"/>
      </w:pPr>
      <w:r>
        <w:rPr>
          <w:rFonts w:ascii="Arial" w:cs="Arial" w:eastAsia="Arial" w:hAnsi="Arial"/>
          <w:sz w:val="24"/>
          <w:szCs w:val="24"/>
        </w:rPr>
        <w:t xml:space="preserve">4) возможность обеспечения ликвидностью со стороны Национального банка;</w:t>
      </w:r>
    </w:p>
    <w:p>
      <w:pPr>
        <w:spacing w:after="120"/>
        <w:jc w:val="both"/>
      </w:pPr>
      <w:r>
        <w:rPr>
          <w:rFonts w:ascii="Arial" w:cs="Arial" w:eastAsia="Arial" w:hAnsi="Arial"/>
          <w:sz w:val="24"/>
          <w:szCs w:val="24"/>
        </w:rPr>
        <w:t xml:space="preserve">5) назначение антикризисного руководства или персонала, ответственного за принятие мер на различных стадиях кризиса ликвидности;</w:t>
      </w:r>
    </w:p>
    <w:p>
      <w:pPr>
        <w:spacing w:after="120"/>
        <w:jc w:val="both"/>
      </w:pPr>
      <w:r>
        <w:rPr>
          <w:rFonts w:ascii="Arial" w:cs="Arial" w:eastAsia="Arial" w:hAnsi="Arial"/>
          <w:sz w:val="24"/>
          <w:szCs w:val="24"/>
        </w:rPr>
        <w:t xml:space="preserve">6) процедуры уведомления головного банка, если банк является дочерней структурой.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Риск потери репутации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Риск потери репутации - это риск потерь, которому подвержен банк в результате отрицательного общественного мнения о банке или его дочерних компаниях. Данный риск влияет на способность банка сотрудничать и поддерживать существующие взаимоотношения. Риск потери репутации может возникнуть в результате вовлечения банка в судебные разбирательства, следствием которого являются финансовые потери или потеря репутации.</w:t>
      </w:r>
    </w:p>
    <w:p>
      <w:pPr>
        <w:spacing w:after="120"/>
        <w:jc w:val="both"/>
      </w:pPr>
      <w:r>
        <w:rPr>
          <w:rFonts w:ascii="Arial" w:cs="Arial" w:eastAsia="Arial" w:hAnsi="Arial"/>
          <w:sz w:val="24"/>
          <w:szCs w:val="24"/>
        </w:rPr>
        <w:t xml:space="preserve">62. Возникновение риска потери репутации у банка, осуществляющего операции по исламским принципам банковского дела и финансирования также может быть вызвано несоответствием банковских продуктов и услуг стандартам Шариата.</w:t>
      </w:r>
    </w:p>
    <w:p>
      <w:pPr>
        <w:spacing w:after="120"/>
        <w:jc w:val="both"/>
      </w:pPr>
      <w:r>
        <w:rPr>
          <w:rFonts w:ascii="Arial" w:cs="Arial" w:eastAsia="Arial" w:hAnsi="Arial"/>
          <w:sz w:val="24"/>
          <w:szCs w:val="24"/>
        </w:rPr>
        <w:t xml:space="preserve">63. Для управления риском репутации необходимо наличие не только отдельной политики, но и наличие эффективного корпоративного управления, внутреннего контроля, внутреннего аудита, использования преимуществ управленческой информации. Кроме того, необходимо обеспечить способность банка удовлетворять потребностям клиентов и общественности, не нарушая стратегии, цели и задач банка.</w:t>
      </w:r>
    </w:p>
    <w:p>
      <w:pPr>
        <w:spacing w:after="120"/>
        <w:jc w:val="both"/>
      </w:pPr>
      <w:r>
        <w:rPr>
          <w:rFonts w:ascii="Arial" w:cs="Arial" w:eastAsia="Arial" w:hAnsi="Arial"/>
          <w:sz w:val="24"/>
          <w:szCs w:val="24"/>
        </w:rPr>
        <w:t xml:space="preserve">64. Банк должен предусматривать и учитывать влияние предоставляемых услуг, операций и/или решений на широкую общественность и клиентуру, пользующихся его услугами.</w:t>
      </w:r>
    </w:p>
    <w:p>
      <w:pPr>
        <w:spacing w:after="120"/>
        <w:jc w:val="both"/>
      </w:pPr>
      <w:r>
        <w:rPr>
          <w:rFonts w:ascii="Arial" w:cs="Arial" w:eastAsia="Arial" w:hAnsi="Arial"/>
          <w:sz w:val="24"/>
          <w:szCs w:val="24"/>
        </w:rPr>
        <w:t xml:space="preserve">65. Совет директоров банка должен обеспечить реализацию следующего:</w:t>
      </w:r>
    </w:p>
    <w:p>
      <w:pPr>
        <w:spacing w:after="120"/>
        <w:jc w:val="both"/>
      </w:pPr>
      <w:r>
        <w:rPr>
          <w:rFonts w:ascii="Arial" w:cs="Arial" w:eastAsia="Arial" w:hAnsi="Arial"/>
          <w:sz w:val="24"/>
          <w:szCs w:val="24"/>
        </w:rPr>
        <w:t xml:space="preserve">1) определение риска посредством проведения объективной оценки внутренних и внешних источников риска потери репутации. Определение риска должно основываться на планах на будущее и текущей деятельности. Основные операции, проводимые банком требуют особой оценки риска потери репутации;</w:t>
      </w:r>
    </w:p>
    <w:p>
      <w:pPr>
        <w:spacing w:after="120"/>
        <w:jc w:val="both"/>
      </w:pPr>
      <w:r>
        <w:rPr>
          <w:rFonts w:ascii="Arial" w:cs="Arial" w:eastAsia="Arial" w:hAnsi="Arial"/>
          <w:sz w:val="24"/>
          <w:szCs w:val="24"/>
        </w:rPr>
        <w:t xml:space="preserve">2) количественную и качественную оценку выявленных рисков для определения материального влияния на основные направления деятельности банка;</w:t>
      </w:r>
    </w:p>
    <w:p>
      <w:pPr>
        <w:spacing w:after="120"/>
        <w:jc w:val="both"/>
      </w:pPr>
      <w:r>
        <w:rPr>
          <w:rFonts w:ascii="Arial" w:cs="Arial" w:eastAsia="Arial" w:hAnsi="Arial"/>
          <w:sz w:val="24"/>
          <w:szCs w:val="24"/>
        </w:rPr>
        <w:t xml:space="preserve">3) мониторинг риска посредством периодически предоставляемых Совету директоров отчетов для информирования о потенциальных угрозах репутации банка. Отчетность должна включать информацию о жалобах клиентов, если таковые имеются, правовой анализ любых незавершенных или угрожающих судебных разбирательств, проблемы несоответствия и любые другие потенциальные источники риска потери репутации для банка;</w:t>
      </w:r>
    </w:p>
    <w:p>
      <w:pPr>
        <w:spacing w:after="120"/>
        <w:jc w:val="both"/>
      </w:pPr>
      <w:r>
        <w:rPr>
          <w:rFonts w:ascii="Arial" w:cs="Arial" w:eastAsia="Arial" w:hAnsi="Arial"/>
          <w:sz w:val="24"/>
          <w:szCs w:val="24"/>
        </w:rPr>
        <w:t xml:space="preserve">4) контроль риска для снижения вероятности нанесения ущерба репутации банка посредством:</w:t>
      </w:r>
    </w:p>
    <w:p>
      <w:pPr>
        <w:spacing w:after="120"/>
        <w:jc w:val="both"/>
      </w:pPr>
      <w:r>
        <w:rPr>
          <w:rFonts w:ascii="Arial" w:cs="Arial" w:eastAsia="Arial" w:hAnsi="Arial"/>
          <w:sz w:val="24"/>
          <w:szCs w:val="24"/>
        </w:rPr>
        <w:t xml:space="preserve">а) эффективного функционирования отдела по связям с общественностью;</w:t>
      </w:r>
    </w:p>
    <w:p>
      <w:pPr>
        <w:spacing w:after="120"/>
        <w:jc w:val="both"/>
      </w:pPr>
      <w:r>
        <w:rPr>
          <w:rFonts w:ascii="Arial" w:cs="Arial" w:eastAsia="Arial" w:hAnsi="Arial"/>
          <w:sz w:val="24"/>
          <w:szCs w:val="24"/>
        </w:rPr>
        <w:t xml:space="preserve">б) выполнения требований по экспертизе (юридическим отделом или отделом связей с общественностью, Шариатским советом) пресс-релизов и рекламы перед их размещением для широкой общественности;</w:t>
      </w:r>
    </w:p>
    <w:p>
      <w:pPr>
        <w:spacing w:after="120"/>
        <w:jc w:val="both"/>
      </w:pPr>
      <w:r>
        <w:rPr>
          <w:rFonts w:ascii="Arial" w:cs="Arial" w:eastAsia="Arial" w:hAnsi="Arial"/>
          <w:sz w:val="24"/>
          <w:szCs w:val="24"/>
        </w:rPr>
        <w:t xml:space="preserve">в) определения подходов к работе с судебными исками, инициированными против банка;</w:t>
      </w:r>
    </w:p>
    <w:p>
      <w:pPr>
        <w:spacing w:after="120"/>
        <w:jc w:val="both"/>
      </w:pPr>
      <w:r>
        <w:rPr>
          <w:rFonts w:ascii="Arial" w:cs="Arial" w:eastAsia="Arial" w:hAnsi="Arial"/>
          <w:sz w:val="24"/>
          <w:szCs w:val="24"/>
        </w:rPr>
        <w:t xml:space="preserve">г) отслеживания полноты и достоверности информации, предоставляемой банком клиентам;</w:t>
      </w:r>
    </w:p>
    <w:p>
      <w:pPr>
        <w:spacing w:after="120"/>
        <w:jc w:val="both"/>
      </w:pPr>
      <w:r>
        <w:rPr>
          <w:rFonts w:ascii="Arial" w:cs="Arial" w:eastAsia="Arial" w:hAnsi="Arial"/>
          <w:sz w:val="24"/>
          <w:szCs w:val="24"/>
        </w:rPr>
        <w:t xml:space="preserve">е) принятия кодекса поведения для служащих банка (желательно с участием и с учетом мнения Шариатского совета) и проведения тренингов для сотрудников банка;</w:t>
      </w:r>
    </w:p>
    <w:p>
      <w:pPr>
        <w:spacing w:after="120"/>
        <w:jc w:val="both"/>
      </w:pPr>
      <w:r>
        <w:rPr>
          <w:rFonts w:ascii="Arial" w:cs="Arial" w:eastAsia="Arial" w:hAnsi="Arial"/>
          <w:sz w:val="24"/>
          <w:szCs w:val="24"/>
        </w:rPr>
        <w:t xml:space="preserve">ж) принятия других мер, приемлемых для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Другие сферы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При наличии в деятельности банка других видов риска, Совет директоров банка должен определить их в своей концепции и утвердить политики по управлению данными видами рисков. Правление должно принять процедуры и процессы по отношению к ним. Минимальные требования, такие как определение, измерение, мониторинг и контроль рисков должны распространяться и на другие виды рисков, возникшие в ходе деятельности банка.</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ffgm22ow7s65hh5fhvfl">
      <w:r>
        <w:rPr>
          <w:rFonts w:ascii="Arial" w:cs="Arial" w:eastAsia="Arial" w:hAnsi="Arial"/>
          <w:color w:val="132D3F"/>
          <w:sz w:val="16"/>
          <w:szCs w:val="16"/>
          <w:u w:val="single"/>
        </w:rPr>
        <w:t xml:space="preserve">dalil.kg/document/302286</w:t>
      </w:r>
    </w:hyperlink>
  </w:p>
  <w:p>
    <w:pPr>
      <w:spacing w:after="0" w:before="40"/>
      <w:jc w:val="center"/>
    </w:pPr>
    <w:hyperlink w:history="1" r:id="rIduds6uhlhd-8ncumfphnc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jmob0vm1vyzkvtfm1dn" Type="http://schemas.openxmlformats.org/officeDocument/2006/relationships/hyperlink" Target="https://dalil.kg/document/559" TargetMode="External"/><Relationship Id="rId6ysxgj-fqcnorsb49v99a" Type="http://schemas.openxmlformats.org/officeDocument/2006/relationships/hyperlink" Target="https://dalil.kg/document/560" TargetMode="External"/><Relationship Id="rIdrubqpt55fnyqks-wqghe2" Type="http://schemas.openxmlformats.org/officeDocument/2006/relationships/hyperlink" Target="https://dalil.kg/document/56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ffgm22ow7s65hh5fhvfl" Type="http://schemas.openxmlformats.org/officeDocument/2006/relationships/hyperlink" Target="https://dalil.kg/document/302286" TargetMode="External"/><Relationship Id="rIduds6uhlhd-8ncumfphnc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2026-09-24T09:41:40.503Z</dcterms:created>
  <dcterms:modified xsi:type="dcterms:W3CDTF">2026-09-24T09:41:40.503Z</dcterms:modified>
</cp:coreProperties>
</file>

<file path=docProps/custom.xml><?xml version="1.0" encoding="utf-8"?>
<Properties xmlns="http://schemas.openxmlformats.org/officeDocument/2006/custom-properties" xmlns:vt="http://schemas.openxmlformats.org/officeDocument/2006/docPropsVTypes"/>
</file>