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p3jti5oct07dayhznyf1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idldhxqxu-zxi_j3xrhpt">
        <w:r>
          <w:rPr>
            <w:rFonts w:ascii="Arial" w:cs="Arial" w:eastAsia="Arial" w:hAnsi="Arial"/>
            <w:i/>
            <w:iCs/>
            <w:color w:val="1D4ED8"/>
            <w:sz w:val="24"/>
            <w:szCs w:val="24"/>
            <w:u w:val="single"/>
          </w:rPr>
          <w:t xml:space="preserve">23 октября 2013 года № 39/8</w:t>
        </w:r>
      </w:hyperlink>
      <w:r>
        <w:rPr>
          <w:rFonts w:ascii="Arial" w:cs="Arial" w:eastAsia="Arial" w:hAnsi="Arial"/>
          <w:i/>
          <w:iCs/>
          <w:sz w:val="24"/>
          <w:szCs w:val="24"/>
        </w:rPr>
        <w:t xml:space="preserve">, </w:t>
      </w:r>
      <w:hyperlink w:history="1" r:id="rIddpyh8541vwbs8_zo5mgwe">
        <w:r>
          <w:rPr>
            <w:rFonts w:ascii="Arial" w:cs="Arial" w:eastAsia="Arial" w:hAnsi="Arial"/>
            <w:i/>
            <w:iCs/>
            <w:color w:val="1D4ED8"/>
            <w:sz w:val="24"/>
            <w:szCs w:val="24"/>
            <w:u w:val="single"/>
          </w:rPr>
          <w:t xml:space="preserve">14 октября 2015 года № 62/3</w:t>
        </w:r>
      </w:hyperlink>
      <w:r>
        <w:rPr>
          <w:rFonts w:ascii="Arial" w:cs="Arial" w:eastAsia="Arial" w:hAnsi="Arial"/>
          <w:i/>
          <w:iCs/>
          <w:sz w:val="24"/>
          <w:szCs w:val="24"/>
        </w:rPr>
        <w:t xml:space="preserve"> , </w:t>
      </w:r>
      <w:hyperlink w:history="1" r:id="rIdn4sejosrqinhbikkxloex">
        <w:r>
          <w:rPr>
            <w:rFonts w:ascii="Arial" w:cs="Arial" w:eastAsia="Arial" w:hAnsi="Arial"/>
            <w:i/>
            <w:iCs/>
            <w:color w:val="1D4ED8"/>
            <w:sz w:val="24"/>
            <w:szCs w:val="24"/>
            <w:u w:val="single"/>
          </w:rPr>
          <w:t xml:space="preserve">2 ноября 2015 года № 65/1</w:t>
        </w:r>
      </w:hyperlink>
      <w:r>
        <w:rPr>
          <w:rFonts w:ascii="Arial" w:cs="Arial" w:eastAsia="Arial" w:hAnsi="Arial"/>
          <w:i/>
          <w:iCs/>
          <w:sz w:val="24"/>
          <w:szCs w:val="24"/>
        </w:rPr>
        <w:t xml:space="preserve">, 23 декабря 2015 года № 78/23, 27 апреля 2016 года № 19/6, 15 июня 2016 года № 25/2, 22 февраля 2017 года № 6/4, 15 июня 2017 года № 2017-П-12/25-1, 24 марта 2020 года № 2020-П-12/15-5, 28 декабря 2020 года № 2020-П-33/75-5, </w:t>
      </w:r>
      <w:hyperlink w:history="1" r:id="rId3xge1wxcybczctvxmbh_x">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распространяется на банки, осуществляющие деятельность в соответствии с исламскими принципами банковского дела и финансирования, включая банки, имеющие "исламское окно"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2020-П-33/75-5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установление минимальных требований по классификации активов и забалансовых обязательств, размещенных/принятых в соответствии с исламскими принципами банковского дела и финансирования (далее - активы), а также по созданию соответствующих резервов на покрытие потенциальных потерь и убытков (далее по тексту РППУ) в целях регулирования и надзора.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банк обязан на постоянной основе проводить оценку качества активов (классифицировать) и создавать РППУ на уровне, достаточном для покрытия возможных потерь и убытков по активам.</w:t>
      </w:r>
    </w:p>
    <w:p>
      <w:pPr>
        <w:spacing w:after="60"/>
        <w:ind w:firstLine="567"/>
        <w:jc w:val="both"/>
      </w:pPr>
      <w:r>
        <w:rPr>
          <w:rFonts w:ascii="Arial" w:cs="Arial" w:eastAsia="Arial" w:hAnsi="Arial"/>
          <w:sz w:val="24"/>
          <w:szCs w:val="24"/>
        </w:rPr>
        <w:t xml:space="preserve">4. Классификации подлежат активы, являющиеся требованиями к физическим и юридическим лицам, в том числе к банкам, за исключением требований к Правительству Кыргызской Республики и Национальному банку Кыргызской Республики (далее по тексту - Национальный банк).</w:t>
      </w:r>
    </w:p>
    <w:p>
      <w:pPr>
        <w:spacing w:after="60"/>
        <w:ind w:firstLine="567"/>
        <w:jc w:val="both"/>
      </w:pPr>
      <w:r>
        <w:rPr>
          <w:rFonts w:ascii="Arial" w:cs="Arial" w:eastAsia="Arial" w:hAnsi="Arial"/>
          <w:sz w:val="24"/>
          <w:szCs w:val="24"/>
        </w:rPr>
        <w:t xml:space="preserve">5. РППУ создается при обесценении активов, то есть при снижении их стоимости вследствие неисполнения или ненадлежащего исполнения клиентом/партнером/поставщиком (далее - клиент) банка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60"/>
        <w:ind w:firstLine="567"/>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Основой для адекватной оценки размера РППУ является система классификации активов, которая должна быть разработана банком в соответствии с настоящим Положением. При этом необходимый размер отчислений в РППУ рассчитывается от суммы средств, вложенных банком, как собственных, так и привлеченных (подлежащих возврату клиенту в соответствии с условиями договора между банком и клиентом).</w:t>
      </w:r>
    </w:p>
    <w:p>
      <w:pPr>
        <w:spacing w:after="60"/>
        <w:ind w:firstLine="567"/>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будет рассматриваться как ненадежная и нездоровая банковская практика.</w:t>
      </w:r>
    </w:p>
    <w:p>
      <w:pPr>
        <w:spacing w:after="60"/>
        <w:ind w:firstLine="567"/>
        <w:jc w:val="both"/>
      </w:pPr>
      <w:r>
        <w:rPr>
          <w:rFonts w:ascii="Arial" w:cs="Arial" w:eastAsia="Arial" w:hAnsi="Arial"/>
          <w:sz w:val="24"/>
          <w:szCs w:val="24"/>
        </w:rPr>
        <w:t xml:space="preserve">7. Классификация активов является выражением различной степени риска потерь, которая варьируется в зависимости от различных факторов.</w:t>
      </w:r>
    </w:p>
    <w:p>
      <w:pPr>
        <w:spacing w:after="60"/>
        <w:ind w:firstLine="567"/>
        <w:jc w:val="both"/>
      </w:pPr>
      <w:r>
        <w:rPr>
          <w:rFonts w:ascii="Arial" w:cs="Arial" w:eastAsia="Arial" w:hAnsi="Arial"/>
          <w:sz w:val="24"/>
          <w:szCs w:val="24"/>
        </w:rPr>
        <w:t xml:space="preserve">8. Банк обязан периодически проводить классификацию своих активов, к которым относятся:</w:t>
      </w:r>
    </w:p>
    <w:p>
      <w:pPr>
        <w:spacing w:after="60"/>
        <w:ind w:firstLine="567"/>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w:t>
      </w:r>
    </w:p>
    <w:p>
      <w:pPr>
        <w:spacing w:after="60"/>
        <w:ind w:firstLine="567"/>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межбанковские размещения;</w:t>
      </w:r>
    </w:p>
    <w:p>
      <w:pPr>
        <w:spacing w:after="60"/>
        <w:ind w:firstLine="567"/>
        <w:jc w:val="both"/>
      </w:pPr>
      <w:r>
        <w:rPr>
          <w:rFonts w:ascii="Arial" w:cs="Arial" w:eastAsia="Arial" w:hAnsi="Arial"/>
          <w:sz w:val="24"/>
          <w:szCs w:val="24"/>
        </w:rPr>
        <w:t xml:space="preserve">- забалансовые обязательства (аккредитивы, гарантии и др.);</w:t>
      </w:r>
    </w:p>
    <w:p>
      <w:pPr>
        <w:spacing w:after="60"/>
        <w:ind w:firstLine="567"/>
        <w:jc w:val="both"/>
      </w:pPr>
      <w:r>
        <w:rPr>
          <w:rFonts w:ascii="Arial" w:cs="Arial" w:eastAsia="Arial" w:hAnsi="Arial"/>
          <w:sz w:val="24"/>
          <w:szCs w:val="24"/>
        </w:rPr>
        <w:t xml:space="preserve">- прочая собственность банка, принятая в погашение актива и/или в качестве компенсации потерь банка;</w:t>
      </w:r>
    </w:p>
    <w:p>
      <w:pPr>
        <w:spacing w:after="60"/>
        <w:ind w:firstLine="567"/>
        <w:jc w:val="both"/>
      </w:pPr>
      <w:r>
        <w:rPr>
          <w:rFonts w:ascii="Arial" w:cs="Arial" w:eastAsia="Arial" w:hAnsi="Arial"/>
          <w:sz w:val="24"/>
          <w:szCs w:val="24"/>
        </w:rPr>
        <w:t xml:space="preserve">- любые другие активы, не перечисленные выше, но которые несут в себе риск невозврата.</w:t>
      </w:r>
    </w:p>
    <w:p>
      <w:pPr>
        <w:spacing w:after="60"/>
        <w:ind w:firstLine="567"/>
        <w:jc w:val="both"/>
      </w:pPr>
      <w:r>
        <w:rPr>
          <w:rFonts w:ascii="Arial" w:cs="Arial" w:eastAsia="Arial" w:hAnsi="Arial"/>
          <w:sz w:val="24"/>
          <w:szCs w:val="24"/>
        </w:rPr>
        <w:t xml:space="preserve">Принимая во внимание специфику некоторых видов активов и забалансовых обязательств, размещаемых в соответствии с исламскими принципами банковского дела и финансирования, для межбанковских размещений, реструктуризированных активов, инвестиций в ценные бумаги, выпускаемые в соответствии с исламскими принципами банковского дела и финансирования и/или капитал компании, прочей собственности банка, а также для забалансовых обязательств настоящее Положение определяет специальные требования по их классификации.</w:t>
      </w:r>
    </w:p>
    <w:p>
      <w:pPr>
        <w:spacing w:after="60"/>
        <w:ind w:firstLine="567"/>
        <w:jc w:val="both"/>
      </w:pPr>
      <w:r>
        <w:rPr>
          <w:rFonts w:ascii="Arial" w:cs="Arial" w:eastAsia="Arial" w:hAnsi="Arial"/>
          <w:sz w:val="24"/>
          <w:szCs w:val="24"/>
        </w:rPr>
        <w:t xml:space="preserve">9. Для осуществления классификации активов банк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выполнения условий договора. С учетом особенностей принципов исламского банковского дела и финансирования в договоре должно быть предусмотрено периодическое предоставление клиентом финансовой и другой отчетности, позволяющей банку оценивать выполнение клиентом условий договора.</w:t>
      </w:r>
    </w:p>
    <w:p>
      <w:pPr>
        <w:spacing w:after="60"/>
        <w:ind w:firstLine="567"/>
        <w:jc w:val="both"/>
      </w:pPr>
      <w:r>
        <w:rPr>
          <w:rFonts w:ascii="Arial" w:cs="Arial" w:eastAsia="Arial" w:hAnsi="Arial"/>
          <w:sz w:val="24"/>
          <w:szCs w:val="24"/>
        </w:rPr>
        <w:t xml:space="preserve">При этом отсутствие достоверной финансовой информации (например, заверенных внешним аудитором балансового отчета и отчета о доходах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Банк, принимая на себя риски, связанные с заключением договоров, должен проверять достоверность предоставляемых отчетов, как до момента предоставления актива, так и в последующем - до полного возврата средств банка.</w:t>
      </w:r>
    </w:p>
    <w:p>
      <w:pPr>
        <w:spacing w:after="200" w:before="200"/>
        <w:jc w:val="center"/>
      </w:pPr>
      <w:r>
        <w:rPr>
          <w:rFonts w:ascii="Arial" w:cs="Arial" w:eastAsia="Arial" w:hAnsi="Arial"/>
          <w:b/>
          <w:bCs/>
          <w:sz w:val="24"/>
          <w:szCs w:val="24"/>
        </w:rPr>
        <w:t xml:space="preserve">2. Основные понятия, применяемые в настоящем Положении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снижения стоимости актива банка вследствие неисполнения или ненадлежащего исполнения клиентом своих обязательств в соответствии с условиями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Просроченные активы</w:t>
      </w:r>
      <w:r>
        <w:rPr>
          <w:rFonts w:ascii="Arial" w:cs="Arial" w:eastAsia="Arial" w:hAnsi="Arial"/>
          <w:sz w:val="24"/>
          <w:szCs w:val="24"/>
        </w:rPr>
        <w:t xml:space="preserve"> - это активы банка, по которым:</w:t>
      </w:r>
    </w:p>
    <w:p>
      <w:pPr>
        <w:spacing w:after="60"/>
        <w:ind w:firstLine="567"/>
        <w:jc w:val="both"/>
      </w:pPr>
      <w:r>
        <w:rPr>
          <w:rFonts w:ascii="Arial" w:cs="Arial" w:eastAsia="Arial" w:hAnsi="Arial"/>
          <w:sz w:val="24"/>
          <w:szCs w:val="24"/>
        </w:rPr>
        <w:t xml:space="preserve">- клиентом нарушен график выполнения условий договора на срок 30 дней и более;</w:t>
      </w:r>
    </w:p>
    <w:p>
      <w:pPr>
        <w:spacing w:after="60"/>
        <w:ind w:firstLine="567"/>
        <w:jc w:val="both"/>
      </w:pPr>
      <w:r>
        <w:rPr>
          <w:rFonts w:ascii="Arial" w:cs="Arial" w:eastAsia="Arial" w:hAnsi="Arial"/>
          <w:sz w:val="24"/>
          <w:szCs w:val="24"/>
        </w:rPr>
        <w:t xml:space="preserve">- нарушен график плановых платежей на срок 30 дней и более;</w:t>
      </w:r>
    </w:p>
    <w:p>
      <w:pPr>
        <w:spacing w:after="60"/>
        <w:ind w:firstLine="567"/>
        <w:jc w:val="both"/>
      </w:pPr>
      <w:r>
        <w:rPr>
          <w:rFonts w:ascii="Arial" w:cs="Arial" w:eastAsia="Arial" w:hAnsi="Arial"/>
          <w:sz w:val="24"/>
          <w:szCs w:val="24"/>
        </w:rPr>
        <w:t xml:space="preserve">- нарушены сроки поставки товаров согласно договору на срок 30 дней и более;</w:t>
      </w:r>
    </w:p>
    <w:p>
      <w:pPr>
        <w:spacing w:after="60"/>
        <w:ind w:firstLine="567"/>
        <w:jc w:val="both"/>
      </w:pPr>
      <w:r>
        <w:rPr>
          <w:rFonts w:ascii="Arial" w:cs="Arial" w:eastAsia="Arial" w:hAnsi="Arial"/>
          <w:sz w:val="24"/>
          <w:szCs w:val="24"/>
        </w:rPr>
        <w:t xml:space="preserve">- нарушен график реализации проекта, финансовых потоков на срок 30 дней и более;</w:t>
      </w:r>
    </w:p>
    <w:p>
      <w:pPr>
        <w:spacing w:after="60"/>
        <w:ind w:firstLine="567"/>
        <w:jc w:val="both"/>
      </w:pPr>
      <w:r>
        <w:rPr>
          <w:rFonts w:ascii="Arial" w:cs="Arial" w:eastAsia="Arial" w:hAnsi="Arial"/>
          <w:sz w:val="24"/>
          <w:szCs w:val="24"/>
        </w:rPr>
        <w:t xml:space="preserve">- нарушены сроки исполнения договоров третьими сторонами на срок 30 дней и более.</w:t>
      </w:r>
    </w:p>
    <w:p>
      <w:pPr>
        <w:spacing w:after="60"/>
        <w:ind w:firstLine="567"/>
        <w:jc w:val="both"/>
      </w:pPr>
      <w:r>
        <w:rPr>
          <w:rFonts w:ascii="Arial" w:cs="Arial" w:eastAsia="Arial" w:hAnsi="Arial"/>
          <w:i/>
          <w:iCs/>
          <w:sz w:val="24"/>
          <w:szCs w:val="24"/>
        </w:rPr>
        <w:t xml:space="preserve">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Инвестиции банка в ценные бумаги и/или в капитал</w:t>
      </w:r>
      <w:r>
        <w:rPr>
          <w:rFonts w:ascii="Arial" w:cs="Arial" w:eastAsia="Arial" w:hAnsi="Arial"/>
          <w:sz w:val="24"/>
          <w:szCs w:val="24"/>
        </w:rPr>
        <w:t xml:space="preserve">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Нерыночные инвестиции в ценные бумаги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60"/>
        <w:ind w:firstLine="567"/>
        <w:jc w:val="both"/>
      </w:pPr>
      <w:r>
        <w:rPr>
          <w:rFonts w:ascii="Arial" w:cs="Arial" w:eastAsia="Arial" w:hAnsi="Arial"/>
          <w:sz w:val="24"/>
          <w:szCs w:val="24"/>
        </w:rPr>
        <w:t xml:space="preserve">Все остальные инвестиции в ценные бумаги являются рыночными.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требования по классификации активов</w:t>
      </w:r>
    </w:p>
    <w:p>
      <w:pPr>
        <w:spacing w:after="60"/>
        <w:ind w:firstLine="567"/>
        <w:jc w:val="both"/>
      </w:pPr>
      <w:r>
        <w:rPr>
          <w:rFonts w:ascii="Arial" w:cs="Arial" w:eastAsia="Arial" w:hAnsi="Arial"/>
          <w:sz w:val="24"/>
          <w:szCs w:val="24"/>
        </w:rPr>
        <w:t xml:space="preserve">14. Классификация активов осуществляется на основе анализа финансового состояния клиента банка (далее по тексту - клиента),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60"/>
        <w:ind w:firstLine="567"/>
        <w:jc w:val="both"/>
      </w:pPr>
      <w:r>
        <w:rPr>
          <w:rFonts w:ascii="Arial" w:cs="Arial" w:eastAsia="Arial" w:hAnsi="Arial"/>
          <w:sz w:val="24"/>
          <w:szCs w:val="24"/>
        </w:rPr>
        <w:t xml:space="preserve">15.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соблюдая, но, не ограничиваясь положениями, которые предусмотрены настоящим Положением.</w:t>
      </w:r>
    </w:p>
    <w:p>
      <w:pPr>
        <w:spacing w:after="60"/>
        <w:ind w:firstLine="567"/>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Совокупность двух и более признаков определяет категорию классификации, если иное не установлено данным Положением.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17-1. При проведении классификации активов банковской группы, предоставленных одному и тому же клиенту или группе связанных клиентов, необходимо учитывать классификацию данных активов, проведенную каждым из участников банковской группы и классифицировать данные активы по наихудшей из категорий классификации, проведенной каждым участником банковской группы по данным активам.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При проведении классификации активов банком должно быть учтено соблюдение клиентом условий договора по любому другому активу, несущему в себе кредитный риск, в случае, если у клиента имеется непогашенная задолженность перед другими финансово-кредитными организациями. В связи с этим необходимо отслеживать наличие у клиента других активов, несущих в себе кредитный риск, и в других финансово-кредитных организациях на момент рассмотрения заявки, используя информацию, получаемую от клиента, через кредитно-информационное бюро, или иным доступным способом в рамках законодательства Кыргызской Республики. В дальнейшем в процессе мониторинга актива необходимо учитывать информацию, получаемую от клиента, о наличии у него активов, несущих в себе кредитный риск и полученных в других финансово-кредитных организациях, а также информацию о соблюдении им условий договора по данным активам. Договором финансирования должна быть предусмотрена обязанность предоставления клиентом не реже, чем 1 раз в полгода, указанной информации во время действия договора. При этом все финансово-кредитные организации обязаны предоставлять не позднее следующего рабочего дня по запросу клиента информацию о получении актива, несущего в себе кредитный риск, и о соблюдении клиентом условий договора для ее предоставления в другую финансово-кредитную организацию.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17-3. При анализе вторичных источников погашения активов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ценными бумагами, которые еще не были погашены, то такой актив может быть признан неклассифицируемым.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17-6. Выраженное в письменной форме намерение и способность клиента выполнить свои обязательства по договору является первичным критерием оценки риска актива. Это подразумевает, что клиент должен иметь доходы или ликвидные активы, достаточные для сокращения или погашения самой задолженности перед банком в соответствии с договоренностью в разумные и предсказуемые сроки.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Договорные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Шариата.</w:t>
      </w:r>
    </w:p>
    <w:p>
      <w:pPr>
        <w:spacing w:after="60"/>
        <w:ind w:firstLine="567"/>
        <w:jc w:val="both"/>
      </w:pPr>
      <w:r>
        <w:rPr>
          <w:rFonts w:ascii="Arial" w:cs="Arial" w:eastAsia="Arial" w:hAnsi="Arial"/>
          <w:sz w:val="24"/>
          <w:szCs w:val="24"/>
        </w:rPr>
        <w:t xml:space="preserve">19. Требования настоящего Положения предусматривают минимальный перечень критериев, необходимых для классификации активов. Национальный банк и сам банк вправе, принимая за основу требования настоящего Положения вводить дополнительные критерии оценки качества активов.</w:t>
      </w:r>
    </w:p>
    <w:p>
      <w:pPr>
        <w:spacing w:after="200" w:before="200"/>
        <w:jc w:val="center"/>
      </w:pPr>
      <w:r>
        <w:rPr>
          <w:rFonts w:ascii="Arial" w:cs="Arial" w:eastAsia="Arial" w:hAnsi="Arial"/>
          <w:b/>
          <w:bCs/>
          <w:sz w:val="24"/>
          <w:szCs w:val="24"/>
        </w:rPr>
        <w:t xml:space="preserve">4. Классификация активов</w:t>
      </w:r>
    </w:p>
    <w:p>
      <w:pPr>
        <w:spacing w:after="60"/>
        <w:ind w:firstLine="567"/>
        <w:jc w:val="both"/>
      </w:pPr>
      <w:r>
        <w:rPr>
          <w:rFonts w:ascii="Arial" w:cs="Arial" w:eastAsia="Arial" w:hAnsi="Arial"/>
          <w:sz w:val="24"/>
          <w:szCs w:val="24"/>
        </w:rPr>
        <w:t xml:space="preserve">20. В целях классификации активов и создания РППУ устанавливаются следующие категории:</w:t>
      </w:r>
    </w:p>
    <w:p>
      <w:pPr>
        <w:spacing w:after="60"/>
        <w:ind w:firstLine="567"/>
        <w:jc w:val="both"/>
      </w:pPr>
      <w:r>
        <w:rPr>
          <w:rFonts w:ascii="Arial" w:cs="Arial" w:eastAsia="Arial" w:hAnsi="Arial"/>
          <w:sz w:val="24"/>
          <w:szCs w:val="24"/>
        </w:rPr>
        <w:t xml:space="preserve">Неклассифицированные активы:</w:t>
      </w:r>
    </w:p>
    <w:p>
      <w:pPr>
        <w:spacing w:after="60"/>
        <w:ind w:firstLine="567"/>
        <w:jc w:val="both"/>
      </w:pPr>
      <w:r>
        <w:rPr>
          <w:rFonts w:ascii="Arial" w:cs="Arial" w:eastAsia="Arial" w:hAnsi="Arial"/>
          <w:sz w:val="24"/>
          <w:szCs w:val="24"/>
        </w:rPr>
        <w:t xml:space="preserve">1) нормальные;</w:t>
      </w:r>
    </w:p>
    <w:p>
      <w:pPr>
        <w:spacing w:after="60"/>
        <w:ind w:firstLine="567"/>
        <w:jc w:val="both"/>
      </w:pPr>
      <w:r>
        <w:rPr>
          <w:rFonts w:ascii="Arial" w:cs="Arial" w:eastAsia="Arial" w:hAnsi="Arial"/>
          <w:sz w:val="24"/>
          <w:szCs w:val="24"/>
        </w:rPr>
        <w:t xml:space="preserve">2) удовлетворительные;</w:t>
      </w:r>
    </w:p>
    <w:p>
      <w:pPr>
        <w:spacing w:after="60"/>
        <w:ind w:firstLine="567"/>
        <w:jc w:val="both"/>
      </w:pPr>
      <w:r>
        <w:rPr>
          <w:rFonts w:ascii="Arial" w:cs="Arial" w:eastAsia="Arial" w:hAnsi="Arial"/>
          <w:sz w:val="24"/>
          <w:szCs w:val="24"/>
        </w:rPr>
        <w:t xml:space="preserve">3) активы под наблюдением.</w:t>
      </w:r>
    </w:p>
    <w:p>
      <w:pPr>
        <w:spacing w:after="60"/>
        <w:ind w:firstLine="567"/>
        <w:jc w:val="both"/>
      </w:pPr>
      <w:r>
        <w:rPr>
          <w:rFonts w:ascii="Arial" w:cs="Arial" w:eastAsia="Arial" w:hAnsi="Arial"/>
          <w:sz w:val="24"/>
          <w:szCs w:val="24"/>
        </w:rPr>
        <w:t xml:space="preserve">Классифицированные активы:</w:t>
      </w:r>
    </w:p>
    <w:p>
      <w:pPr>
        <w:spacing w:after="60"/>
        <w:ind w:firstLine="567"/>
        <w:jc w:val="both"/>
      </w:pPr>
      <w:r>
        <w:rPr>
          <w:rFonts w:ascii="Arial" w:cs="Arial" w:eastAsia="Arial" w:hAnsi="Arial"/>
          <w:sz w:val="24"/>
          <w:szCs w:val="24"/>
        </w:rPr>
        <w:t xml:space="preserve">4) субстандартные активы;</w:t>
      </w:r>
    </w:p>
    <w:p>
      <w:pPr>
        <w:spacing w:after="60"/>
        <w:ind w:firstLine="567"/>
        <w:jc w:val="both"/>
      </w:pPr>
      <w:r>
        <w:rPr>
          <w:rFonts w:ascii="Arial" w:cs="Arial" w:eastAsia="Arial" w:hAnsi="Arial"/>
          <w:sz w:val="24"/>
          <w:szCs w:val="24"/>
        </w:rPr>
        <w:t xml:space="preserve">5) сомнительные активы;</w:t>
      </w:r>
    </w:p>
    <w:p>
      <w:pPr>
        <w:spacing w:after="60"/>
        <w:ind w:firstLine="567"/>
        <w:jc w:val="both"/>
      </w:pPr>
      <w:r>
        <w:rPr>
          <w:rFonts w:ascii="Arial" w:cs="Arial" w:eastAsia="Arial" w:hAnsi="Arial"/>
          <w:sz w:val="24"/>
          <w:szCs w:val="24"/>
        </w:rPr>
        <w:t xml:space="preserve">6) активы, классифицируемые как потери.</w:t>
      </w:r>
    </w:p>
    <w:p>
      <w:pPr>
        <w:spacing w:after="200" w:before="200"/>
        <w:jc w:val="center"/>
      </w:pPr>
      <w:r>
        <w:rPr>
          <w:rFonts w:ascii="Arial" w:cs="Arial" w:eastAsia="Arial" w:hAnsi="Arial"/>
          <w:b/>
          <w:bCs/>
          <w:sz w:val="24"/>
          <w:szCs w:val="24"/>
        </w:rPr>
        <w:t xml:space="preserve">§1. Неклассифицированные активы</w:t>
      </w:r>
    </w:p>
    <w:p>
      <w:pPr>
        <w:spacing w:after="60"/>
        <w:ind w:firstLine="567"/>
        <w:jc w:val="both"/>
      </w:pPr>
      <w:r>
        <w:rPr>
          <w:rFonts w:ascii="Arial" w:cs="Arial" w:eastAsia="Arial" w:hAnsi="Arial"/>
          <w:sz w:val="24"/>
          <w:szCs w:val="24"/>
        </w:rPr>
        <w:t xml:space="preserve">21. Нормальные активы - это активы, которые обеспечены как минимум на 120 процентов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размещенных физическим или юридическим лицом на отдельном счете, открытом в данном банке в целях хранения денежных средств.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исламских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исламские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процентов от суммы актива залогом (в виде заклада), состоящим из золота в виде аффинированных мерных слитков.</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договором о предоставлении актива и договором о залоге должно быть предусмотрено, что денежные средства, размещенные на отдельном счете, ГЦБ и исламские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договор о залоге должен предусматривать недопущение дальнейшего перезалога денежных средств, размещенных на отдельном счете, ГЦБ и исламских ценных бумаг;</w:t>
      </w:r>
    </w:p>
    <w:p>
      <w:pPr>
        <w:spacing w:after="60"/>
        <w:ind w:firstLine="567"/>
        <w:jc w:val="both"/>
      </w:pPr>
      <w:r>
        <w:rPr>
          <w:rFonts w:ascii="Arial" w:cs="Arial" w:eastAsia="Arial" w:hAnsi="Arial"/>
          <w:sz w:val="24"/>
          <w:szCs w:val="24"/>
        </w:rPr>
        <w:t xml:space="preserve">3) банк должен иметь в наличии соответствующие процедуры и осуществлять внутренний контроль, обеспечивающие надлежащее исполнение всех процедур, связанных с оформлением залога и сохранностью денежных средств, привлеченных по исламским принципам банковского дела и финансирования, ГЦБ и исламских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4) средства, размещенные на отдельном счете и являющиеся обеспечением актива,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Если денежные средства, привлеченные по исламским принципам банковского дела и финансирования, представлены в той же валюте, что и актив, то они должны покрывать актив не менее чем на 100 процентов, а денежные средства, привлеченные по исламским принципам банковского дела и финансирования в валюте, отличной от валюты актива, - не менее, чем на 120 процентов в сомовом эквиваленте;</w:t>
      </w:r>
    </w:p>
    <w:p>
      <w:pPr>
        <w:spacing w:after="60"/>
        <w:ind w:firstLine="567"/>
        <w:jc w:val="both"/>
      </w:pPr>
      <w:r>
        <w:rPr>
          <w:rFonts w:ascii="Arial" w:cs="Arial" w:eastAsia="Arial" w:hAnsi="Arial"/>
          <w:sz w:val="24"/>
          <w:szCs w:val="24"/>
        </w:rPr>
        <w:t xml:space="preserve">5) необходимо обязательное проведение еженедельной переоценки денежных средств, привлеченных по исламским принципам банковского дела и финансирования,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6) если по результатам переоценки стоимость залога уменьшилась, то банк обязан немедленно потребовать увеличения его стоимости в соответствии с требованиями настоящего Положения и обеспечить исполнение этого требования в течение 10 (десяти) рабочих дней;</w:t>
      </w:r>
    </w:p>
    <w:p>
      <w:pPr>
        <w:spacing w:after="60"/>
        <w:ind w:firstLine="567"/>
        <w:jc w:val="both"/>
      </w:pPr>
      <w:r>
        <w:rPr>
          <w:rFonts w:ascii="Arial" w:cs="Arial" w:eastAsia="Arial" w:hAnsi="Arial"/>
          <w:sz w:val="24"/>
          <w:szCs w:val="24"/>
        </w:rPr>
        <w:t xml:space="preserve">7) в случае если требования, указанные в подпунктах 1-6,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активы, несущие в себе кредитный риск, в национальной валюте как "нормальные активы" в случае, если они соответствуют требованиям, указанным в пункте 22 настоящего Положения.</w:t>
      </w:r>
    </w:p>
    <w:p>
      <w:pPr>
        <w:spacing w:after="60"/>
        <w:ind w:firstLine="567"/>
        <w:jc w:val="both"/>
      </w:pPr>
      <w:r>
        <w:rPr>
          <w:rFonts w:ascii="Arial" w:cs="Arial" w:eastAsia="Arial" w:hAnsi="Arial"/>
          <w:sz w:val="24"/>
          <w:szCs w:val="24"/>
        </w:rPr>
        <w:t xml:space="preserve">Банки могут классифицировать вновь выданные активы, несущие в себе кредитный риск, в долларах США как "нормальные активы", в случае если они соответствуют требованиям, указанным в пункте 22 настоящего Положения, с формированием РППУ в размере от 0 до 2 процентов вне зависимости от структуры доходов, в соответствии с внутренней политикой банка. При этом данные требования распространяются на льготные активы, выданные в рамках сотрудничества Правительства Кыргызской Республики с Правительством Российской Федерации (Российско-Кыргызский Фонд развития - далее Фонд развития), в том числе по активам за счет средств, привлеченных и гарантированных Фондом развития от иных зарубежных финансовых институтов, включая ранее выданные активы, погашение которых будет осуществляться за счет финансирования из средств Фонда развития и предусматривает изменение первоначальных условий договора финансирования.</w:t>
      </w:r>
    </w:p>
    <w:p>
      <w:pPr>
        <w:spacing w:after="60"/>
        <w:ind w:firstLine="567"/>
        <w:jc w:val="both"/>
      </w:pPr>
      <w:r>
        <w:rPr>
          <w:rFonts w:ascii="Arial" w:cs="Arial" w:eastAsia="Arial" w:hAnsi="Arial"/>
          <w:sz w:val="24"/>
          <w:szCs w:val="24"/>
        </w:rPr>
        <w:t xml:space="preserve">За счет средств Фонда развития не могут быть реструктуризированы активы банков, а также профинансированы ранее выданные активы, которые входят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Удовлетворительные активы - это активы, по которым клиентом выполняются обязательства по договорам с банком.</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считается удовлетворительным, являются:</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выполнение условий договора с банком осуществляется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25 сентября 2013 года № 35/13, за счет которого может быть погашена задолженность;</w:t>
      </w:r>
    </w:p>
    <w:p>
      <w:pPr>
        <w:spacing w:after="60"/>
        <w:ind w:firstLine="567"/>
        <w:jc w:val="both"/>
      </w:pPr>
      <w:r>
        <w:rPr>
          <w:rFonts w:ascii="Arial" w:cs="Arial" w:eastAsia="Arial" w:hAnsi="Arial"/>
          <w:sz w:val="24"/>
          <w:szCs w:val="24"/>
        </w:rPr>
        <w:t xml:space="preserve">- клиент имеет положительную кредитную историю (не допускал задержек в выполнении своих обязательств, предусмотренных договором с банком);</w:t>
      </w:r>
    </w:p>
    <w:p>
      <w:pPr>
        <w:spacing w:after="60"/>
        <w:ind w:firstLine="567"/>
        <w:jc w:val="both"/>
      </w:pPr>
      <w:r>
        <w:rPr>
          <w:rFonts w:ascii="Arial" w:cs="Arial" w:eastAsia="Arial" w:hAnsi="Arial"/>
          <w:sz w:val="24"/>
          <w:szCs w:val="24"/>
        </w:rPr>
        <w:t xml:space="preserve">- изменение первоначальных условий договора по активу, несущему в себе кредитный риск, путем перевода валюты данного актива из иностранной валюты в национальную в случае, если этот актив ранее не входил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 Банк должен классифицировать актив в иностранной валюте (кроме валют стран-членов Евразийского экономического союза (далее - ЕАЭС)), как минимум, как "удовлетворительный" актив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более 75 процентов.</w:t>
      </w:r>
    </w:p>
    <w:p>
      <w:pPr>
        <w:spacing w:after="60"/>
        <w:ind w:firstLine="567"/>
        <w:jc w:val="both"/>
      </w:pPr>
      <w:r>
        <w:rPr>
          <w:rFonts w:ascii="Arial" w:cs="Arial" w:eastAsia="Arial" w:hAnsi="Arial"/>
          <w:sz w:val="24"/>
          <w:szCs w:val="24"/>
        </w:rPr>
        <w:t xml:space="preserve">Примечание: Список стран-членов ЕАЭС размещен по адресу: </w:t>
      </w:r>
      <w:r>
        <w:rPr>
          <w:rFonts w:ascii="Arial" w:cs="Arial" w:eastAsia="Arial" w:hAnsi="Arial"/>
          <w:sz w:val="24"/>
          <w:szCs w:val="24"/>
        </w:rPr>
        <w:t xml:space="preserve">http://www.eaeunion.org/</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2016 года № 25/2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Банк может создать РППУ в размере 1 процента по финансированию в иностранной валюте (за исключением финансирования, выдаваемого за счет средств Фонда развития) вне зависимости от структуры дохода клиента, в случае если эффективная процентная ставка на момент выдачи финансирования ниже на 2 процентных пункта средневзвешенной процентной ставки по выданным кредитам в иностранной валюте, публикуемой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Активами под наблюдением называются активы, по которым наблюдаются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считается активом под наблюдением, являются:</w:t>
      </w:r>
    </w:p>
    <w:p>
      <w:pPr>
        <w:spacing w:after="60"/>
        <w:ind w:firstLine="56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w:t>
      </w:r>
    </w:p>
    <w:p>
      <w:pPr>
        <w:spacing w:after="60"/>
        <w:ind w:firstLine="567"/>
        <w:jc w:val="both"/>
      </w:pPr>
      <w:r>
        <w:rPr>
          <w:rFonts w:ascii="Arial" w:cs="Arial" w:eastAsia="Arial" w:hAnsi="Arial"/>
          <w:sz w:val="24"/>
          <w:szCs w:val="24"/>
        </w:rPr>
        <w:t xml:space="preserve">- появление тенденций ухудшения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банком;</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60"/>
        <w:ind w:firstLine="567"/>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60"/>
        <w:ind w:firstLine="567"/>
        <w:jc w:val="both"/>
      </w:pPr>
      <w:r>
        <w:rPr>
          <w:rFonts w:ascii="Arial" w:cs="Arial" w:eastAsia="Arial" w:hAnsi="Arial"/>
          <w:sz w:val="24"/>
          <w:szCs w:val="24"/>
        </w:rPr>
        <w:t xml:space="preserve">- реструктуризированный актив, который не имел признаков классифицированных активов на дату реструктуризации;</w:t>
      </w:r>
    </w:p>
    <w:p>
      <w:pPr>
        <w:spacing w:after="60"/>
        <w:ind w:firstLine="567"/>
        <w:jc w:val="both"/>
      </w:pPr>
      <w:r>
        <w:rPr>
          <w:rFonts w:ascii="Arial" w:cs="Arial" w:eastAsia="Arial" w:hAnsi="Arial"/>
          <w:sz w:val="24"/>
          <w:szCs w:val="24"/>
        </w:rPr>
        <w:t xml:space="preserve">- повторное изменение условий договора по активу путем перевода валюты данного актива из иностранной валюты в национальную в случае, если этот актив ранее не входил в категорию "классифицированных активов"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sz w:val="24"/>
          <w:szCs w:val="24"/>
        </w:rPr>
        <w:t xml:space="preserve">- реструктуризация классифицированных активов, которые подпадают под условия пункта 34-4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Банк должен классифицировать актив, несущий в себе кредитный риск, в иностранной валюте (кроме валют стран-членов ЕАЭС) как минимум как "актив под наблюдением"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от 50 до 75 процентов.</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Банк должен классифицировать актив, несущий в себе кредитный риск, в иностранной валюте (кроме валют стран-членов ЕАЭС) как минимум как "актив под наблюдением"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менее 50 процентов.</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23-3. В случае если график погашения актива как вновь выданного, так и действующего, предусматривает неравномерное погашение основной суммы не на ежемесячной основе, при этом срок погашения действующего актива составляет более двух лет (с 20 января 2016 года), то по таким активам, при условии, что не наблюдается ухудшения качества активов, необходимо увеличивать РППУ в размере 2% каждые полгода, за исключением активов:</w:t>
      </w:r>
    </w:p>
    <w:p>
      <w:pPr>
        <w:spacing w:after="60"/>
        <w:ind w:firstLine="56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актива;</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клиенту;</w:t>
      </w:r>
    </w:p>
    <w:p>
      <w:pPr>
        <w:spacing w:after="60"/>
        <w:ind w:firstLine="567"/>
        <w:jc w:val="both"/>
      </w:pPr>
      <w:r>
        <w:rPr>
          <w:rFonts w:ascii="Arial" w:cs="Arial" w:eastAsia="Arial" w:hAnsi="Arial"/>
          <w:sz w:val="24"/>
          <w:szCs w:val="24"/>
        </w:rPr>
        <w:t xml:space="preserve">- на сумму менее 10% от ЧСК по договорам мудараба, шарика и истиснаа в совокупности выданных одному клиенту;</w:t>
      </w:r>
    </w:p>
    <w:p>
      <w:pPr>
        <w:spacing w:after="60"/>
        <w:ind w:firstLine="567"/>
        <w:jc w:val="both"/>
      </w:pPr>
      <w:r>
        <w:rPr>
          <w:rFonts w:ascii="Arial" w:cs="Arial" w:eastAsia="Arial" w:hAnsi="Arial"/>
          <w:sz w:val="24"/>
          <w:szCs w:val="24"/>
        </w:rPr>
        <w:t xml:space="preserve">- межбанковские размещения, в том числе активы, выданные микрофинансовым организациям;</w:t>
      </w:r>
    </w:p>
    <w:p>
      <w:pPr>
        <w:spacing w:after="60"/>
        <w:ind w:firstLine="567"/>
        <w:jc w:val="both"/>
      </w:pPr>
      <w:r>
        <w:rPr>
          <w:rFonts w:ascii="Arial" w:cs="Arial" w:eastAsia="Arial" w:hAnsi="Arial"/>
          <w:sz w:val="24"/>
          <w:szCs w:val="24"/>
        </w:rPr>
        <w:t xml:space="preserve">- относящихся к категории "классифицированных" активов.</w:t>
      </w:r>
    </w:p>
    <w:p>
      <w:pPr>
        <w:spacing w:after="60"/>
        <w:ind w:firstLine="567"/>
        <w:jc w:val="both"/>
      </w:pPr>
      <w:r>
        <w:rPr>
          <w:rFonts w:ascii="Arial" w:cs="Arial" w:eastAsia="Arial" w:hAnsi="Arial"/>
          <w:sz w:val="24"/>
          <w:szCs w:val="24"/>
        </w:rPr>
        <w:t xml:space="preserve">После вступления в силу данной нормы по всем вновь выданным активам и по всем действующим активам, относящимся к категории "неклассифицированных", в том числе по всем траншам в рамках одной кредитной линии, необходимо создавать РППУ согласно вышеуказанному требованию.</w:t>
      </w:r>
    </w:p>
    <w:p>
      <w:pPr>
        <w:spacing w:after="60"/>
        <w:ind w:firstLine="567"/>
        <w:jc w:val="both"/>
      </w:pPr>
      <w:r>
        <w:rPr>
          <w:rFonts w:ascii="Arial" w:cs="Arial" w:eastAsia="Arial" w:hAnsi="Arial"/>
          <w:sz w:val="24"/>
          <w:szCs w:val="24"/>
        </w:rPr>
        <w:t xml:space="preserve">Также исключением из данного пункта является финансирование, предоставленное в рамках Фонда развития, а также финансирование, предоставленное под гарантию Фонда развития, согласно пункту 21 настоящего Положения.</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постановлений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Классифицированные активы</w:t>
      </w:r>
    </w:p>
    <w:p>
      <w:pPr>
        <w:spacing w:after="60"/>
        <w:ind w:firstLine="567"/>
        <w:jc w:val="both"/>
      </w:pPr>
      <w:r>
        <w:rPr>
          <w:rFonts w:ascii="Arial" w:cs="Arial" w:eastAsia="Arial" w:hAnsi="Arial"/>
          <w:sz w:val="24"/>
          <w:szCs w:val="24"/>
        </w:rPr>
        <w:t xml:space="preserve">24. Субстандартными активами называются активы, по которым наблюдаются определенные негативные тенденции, достаточно ясно показывающие, что банку необходимо досоздать РППУ и/или принять соответствующие меры, направленные на улучшение качества актива.</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30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30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30 до 90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30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30 до 90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актив обеспечен залогом не в полной мере или наблюдается ухудшение качества залога, либо залог обесценивается;</w:t>
      </w:r>
    </w:p>
    <w:p>
      <w:pPr>
        <w:spacing w:after="60"/>
        <w:ind w:firstLine="567"/>
        <w:jc w:val="both"/>
      </w:pPr>
      <w:r>
        <w:rPr>
          <w:rFonts w:ascii="Arial" w:cs="Arial" w:eastAsia="Arial" w:hAnsi="Arial"/>
          <w:sz w:val="24"/>
          <w:szCs w:val="24"/>
        </w:rPr>
        <w:t xml:space="preserve">- невыполнение клиентом - физическим лицом, в том числе, являющимся индивидуальным предпринимателем без образования юридического лица, условий договора более 30 дней по любому другому активу, несущему в себе кредитный риск, за исключением активов, профинансированных по целевым государственным программам Правительства Кыргызской Республики в данном банке и/или другой финансово-кредитной организации;</w:t>
      </w:r>
    </w:p>
    <w:p>
      <w:pPr>
        <w:spacing w:after="60"/>
        <w:ind w:firstLine="567"/>
        <w:jc w:val="both"/>
      </w:pPr>
      <w:r>
        <w:rPr>
          <w:rFonts w:ascii="Arial" w:cs="Arial" w:eastAsia="Arial" w:hAnsi="Arial"/>
          <w:sz w:val="24"/>
          <w:szCs w:val="24"/>
        </w:rPr>
        <w:t xml:space="preserve">- невыполнение супругом(ой), родителями и детьми клиента - физического лица, в том числе, являющегося индивидуальным предпринимателем без образования юридического лица, условий договора более 60 дней по активам, несущим в себе кредитный риск, перед данным банком и/или другими финансово-кредитными организациями, за исключением активов, профинансированных по целевым государственным программам Правительства Кыргызской Республики, при условии, что источник погашения всех вышеуказанных активов один и тот же. При этом под одним и тем же источником погашения активов, несущих в себе кредитный риск,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десятом и одиннадцатом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24-1.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27 апреля 2016 года № 19/6)</w:t>
      </w:r>
    </w:p>
    <w:p>
      <w:pPr>
        <w:spacing w:after="60"/>
        <w:ind w:firstLine="567"/>
        <w:jc w:val="both"/>
      </w:pPr>
      <w:r>
        <w:rPr>
          <w:rFonts w:ascii="Arial" w:cs="Arial" w:eastAsia="Arial" w:hAnsi="Arial"/>
          <w:sz w:val="24"/>
          <w:szCs w:val="24"/>
        </w:rPr>
        <w:t xml:space="preserve">24-2. Актив должен классифицироваться как "субстандартный" при просроченной задолженности 90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 Если по реструктуризированному активу, который был классифицирован как "актив под наблюдением", возникли просроченные платежи более чем на 30 дней или данный актив был реструктуризирован повторно, то такой актив должен классифицироваться как "субстандартный".</w:t>
      </w:r>
    </w:p>
    <w:p>
      <w:pPr>
        <w:spacing w:after="60"/>
        <w:ind w:firstLine="567"/>
        <w:jc w:val="both"/>
      </w:pPr>
      <w:r>
        <w:rPr>
          <w:rFonts w:ascii="Arial" w:cs="Arial" w:eastAsia="Arial" w:hAnsi="Arial"/>
          <w:sz w:val="24"/>
          <w:szCs w:val="24"/>
        </w:rPr>
        <w:t xml:space="preserve">При этом, если данный "субстандартный" актив обеспечен залогом в виде недвижимого имущества как минимум на 120% от суммы актива, то банк может формировать РППУ в размере 15% в течение одного года с момента повторной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 В случае если график погашения вновь выданного актива предусматривает погашение основной суммы не на ежемесячной основе и при этом погашение более 80 процентов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актива, при этом общий срок периода финансирования менее 3 (трех) лет;</w:t>
      </w:r>
    </w:p>
    <w:p>
      <w:pPr>
        <w:spacing w:after="60"/>
        <w:ind w:firstLine="567"/>
        <w:jc w:val="both"/>
      </w:pPr>
      <w:r>
        <w:rPr>
          <w:rFonts w:ascii="Arial" w:cs="Arial" w:eastAsia="Arial" w:hAnsi="Arial"/>
          <w:sz w:val="24"/>
          <w:szCs w:val="24"/>
        </w:rPr>
        <w:t xml:space="preserve">- 1/2 от общего срока актива, при этом общий срок периода финансирования более 3 (трех) лет;</w:t>
      </w:r>
    </w:p>
    <w:p>
      <w:pPr>
        <w:spacing w:after="60"/>
        <w:ind w:firstLine="567"/>
        <w:jc w:val="both"/>
      </w:pPr>
      <w:r>
        <w:rPr>
          <w:rFonts w:ascii="Arial" w:cs="Arial" w:eastAsia="Arial" w:hAnsi="Arial"/>
          <w:sz w:val="24"/>
          <w:szCs w:val="24"/>
        </w:rPr>
        <w:t xml:space="preserve">то такие активы необходимо классифицировать как "субстандартные", с формированием РППУ в размере 25 процентов, за исключением активов:</w:t>
      </w:r>
    </w:p>
    <w:p>
      <w:pPr>
        <w:spacing w:after="60"/>
        <w:ind w:firstLine="56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актива;</w:t>
      </w:r>
    </w:p>
    <w:p>
      <w:pPr>
        <w:spacing w:after="60"/>
        <w:ind w:firstLine="567"/>
        <w:jc w:val="both"/>
      </w:pPr>
      <w:r>
        <w:rPr>
          <w:rFonts w:ascii="Arial" w:cs="Arial" w:eastAsia="Arial" w:hAnsi="Arial"/>
          <w:sz w:val="24"/>
          <w:szCs w:val="24"/>
        </w:rPr>
        <w:t xml:space="preserve">- межбанковских размещений, в том числе активов, выданных микрофинансовым организациям;</w:t>
      </w:r>
    </w:p>
    <w:p>
      <w:pPr>
        <w:spacing w:after="60"/>
        <w:ind w:firstLine="567"/>
        <w:jc w:val="both"/>
      </w:pPr>
      <w:r>
        <w:rPr>
          <w:rFonts w:ascii="Arial" w:cs="Arial" w:eastAsia="Arial" w:hAnsi="Arial"/>
          <w:sz w:val="24"/>
          <w:szCs w:val="24"/>
        </w:rPr>
        <w:t xml:space="preserve">- на сумму менее 1 процента от ЧСК в совокупности выданных одному клиенту;</w:t>
      </w:r>
    </w:p>
    <w:p>
      <w:pPr>
        <w:spacing w:after="60"/>
        <w:ind w:firstLine="567"/>
        <w:jc w:val="both"/>
      </w:pPr>
      <w:r>
        <w:rPr>
          <w:rFonts w:ascii="Arial" w:cs="Arial" w:eastAsia="Arial" w:hAnsi="Arial"/>
          <w:sz w:val="24"/>
          <w:szCs w:val="24"/>
        </w:rPr>
        <w:t xml:space="preserve">- на сумму менее 10 процентов от ЧСК по договорам мудараба, шарика и истиснаа в совокупности выданных одному клиенту.</w:t>
      </w:r>
    </w:p>
    <w:p>
      <w:pPr>
        <w:spacing w:after="60"/>
        <w:ind w:firstLine="567"/>
        <w:jc w:val="both"/>
      </w:pPr>
      <w:r>
        <w:rPr>
          <w:rFonts w:ascii="Arial" w:cs="Arial" w:eastAsia="Arial" w:hAnsi="Arial"/>
          <w:sz w:val="24"/>
          <w:szCs w:val="24"/>
        </w:rPr>
        <w:t xml:space="preserve">Исключением из данного пункта являются льготные активы, выданные в рамках Фонда развития, согласно пункту 21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банк понесет значительные потери.</w:t>
      </w:r>
    </w:p>
    <w:p>
      <w:pPr>
        <w:spacing w:after="60"/>
        <w:ind w:firstLine="567"/>
        <w:jc w:val="both"/>
      </w:pPr>
      <w:r>
        <w:rPr>
          <w:rFonts w:ascii="Arial" w:cs="Arial" w:eastAsia="Arial" w:hAnsi="Arial"/>
          <w:sz w:val="24"/>
          <w:szCs w:val="24"/>
        </w:rPr>
        <w:t xml:space="preserve">Признаками, при проявлении которых актив считается сомнительным,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90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90 до 180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90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90 до 180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не предусмотренная бизнес-планом, согласованным с банком, убыточная деятельность клиента;</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банком и клиентом;</w:t>
      </w:r>
    </w:p>
    <w:p>
      <w:pPr>
        <w:spacing w:after="60"/>
        <w:ind w:firstLine="567"/>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6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зависимость выплаты задолженности в основном от реализации залога. При этом залог должен быть реализуемым в форме движимого и недвижимого имущества в размере, достаточном для выплаты банку основной суммы долга, наценки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а) недвижимое имущество - не позднее 365 дней;</w:t>
      </w:r>
    </w:p>
    <w:p>
      <w:pPr>
        <w:spacing w:after="60"/>
        <w:ind w:firstLine="567"/>
        <w:jc w:val="both"/>
      </w:pPr>
      <w:r>
        <w:rPr>
          <w:rFonts w:ascii="Arial" w:cs="Arial" w:eastAsia="Arial" w:hAnsi="Arial"/>
          <w:sz w:val="24"/>
          <w:szCs w:val="24"/>
        </w:rPr>
        <w:t xml:space="preserve">б) движимое имущество - не позднее 120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Актив должен классифицироваться как "сомнительный" при просроченной задолженности 180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Активы, классифицированные как потери, считаются невозвратными и по ним создается РППУ в размере 100%. После исчерпания всех юридических возможностей возврата таких активов, они учитываются на внесистемных счетах не менее пяти лет.</w:t>
      </w:r>
    </w:p>
    <w:p>
      <w:pPr>
        <w:spacing w:after="60"/>
        <w:ind w:firstLine="567"/>
        <w:jc w:val="both"/>
      </w:pPr>
      <w:r>
        <w:rPr>
          <w:rFonts w:ascii="Arial" w:cs="Arial" w:eastAsia="Arial" w:hAnsi="Arial"/>
          <w:sz w:val="24"/>
          <w:szCs w:val="24"/>
        </w:rPr>
        <w:t xml:space="preserve">Признаками, согласно которым актив относится к потерям,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банк, не реализован в соответствии с договором;</w:t>
      </w:r>
    </w:p>
    <w:p>
      <w:pPr>
        <w:spacing w:after="60"/>
        <w:ind w:firstLine="567"/>
        <w:jc w:val="both"/>
      </w:pPr>
      <w:r>
        <w:rPr>
          <w:rFonts w:ascii="Arial" w:cs="Arial" w:eastAsia="Arial" w:hAnsi="Arial"/>
          <w:sz w:val="24"/>
          <w:szCs w:val="24"/>
        </w:rPr>
        <w:t xml:space="preserve">- возможность выплаты задолженности зависит в основном от реализации залога;</w:t>
      </w:r>
    </w:p>
    <w:p>
      <w:pPr>
        <w:spacing w:after="60"/>
        <w:ind w:firstLine="567"/>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 неспособность, отказ клиента выполнить условия договора с банком;</w:t>
      </w:r>
    </w:p>
    <w:p>
      <w:pPr>
        <w:spacing w:after="60"/>
        <w:ind w:firstLine="567"/>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 активы, размещенные банком по договору с субъектом оффшорных зон, не отвечающим требованиям Национального банка</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16 апреля 2003 года № 13/2 "Об установлении требований по определению субъектов и перечня оффшорных зон".</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 Актив должен классифицироваться как "потери" при просроченной задолженности 360 дней,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26-2. Перевод классифицированных активов в категорию неклассифицированных активов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оплата клиентом своевременно и в полном объеме последних трех взносов согласно графику.</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Отдельные случаи классификации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60"/>
        <w:ind w:firstLine="567"/>
        <w:jc w:val="both"/>
      </w:pPr>
      <w:r>
        <w:rPr>
          <w:rFonts w:ascii="Arial" w:cs="Arial" w:eastAsia="Arial" w:hAnsi="Arial"/>
          <w:sz w:val="24"/>
          <w:szCs w:val="24"/>
        </w:rPr>
        <w:t xml:space="preserve">Например, в качестве обеспечения актива, выступают денежные средства, привлеченные по исламским принципам банковского дела и финансирования в этом же банке (на депозитном счете), которые покрывают только часть актива, другие источники погашения актива отсутствуют. В этом случае обеспеченная денежными средствами, привлеченными по исламским принципам банковского дела и финансирования часть актива классифицируется как "нормальный актив", необеспеченная часть актива как "потери".</w:t>
      </w:r>
    </w:p>
    <w:p>
      <w:pPr>
        <w:spacing w:after="60"/>
        <w:ind w:firstLine="567"/>
        <w:jc w:val="both"/>
      </w:pPr>
      <w:r>
        <w:rPr>
          <w:rFonts w:ascii="Arial" w:cs="Arial" w:eastAsia="Arial" w:hAnsi="Arial"/>
          <w:sz w:val="24"/>
          <w:szCs w:val="24"/>
        </w:rPr>
        <w:t xml:space="preserve">27-1. В случае, если клиент - физическое лицо, в том числе, являющийся индивидуальным предпринимателем без образования юридического лица, имеет в банке несколько активов, несущих в себе кредитный риск, то ко всем его активам применяется классификация, которая присвоена по его активу с наибольшей задолженностью, если эта классификация является наихудшей.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Классификация межбанковских размещений</w:t>
      </w:r>
    </w:p>
    <w:p>
      <w:pPr>
        <w:spacing w:after="60"/>
        <w:ind w:firstLine="567"/>
        <w:jc w:val="both"/>
      </w:pPr>
      <w:r>
        <w:rPr>
          <w:rFonts w:ascii="Arial" w:cs="Arial" w:eastAsia="Arial" w:hAnsi="Arial"/>
          <w:sz w:val="24"/>
          <w:szCs w:val="24"/>
        </w:rPr>
        <w:t xml:space="preserve">28. Необеспеченные межбанковские размещения, соответствующие исламским принципам банковского дела и финансирования со сроком погашения не более 30 дней классифицируются с учетом следующего:</w:t>
      </w:r>
    </w:p>
    <w:p>
      <w:pPr>
        <w:spacing w:after="60"/>
        <w:ind w:firstLine="567"/>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60"/>
        <w:ind w:firstLine="567"/>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60"/>
        <w:ind w:firstLine="567"/>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60"/>
        <w:ind w:firstLine="567"/>
        <w:jc w:val="both"/>
      </w:pPr>
      <w:r>
        <w:rPr>
          <w:rFonts w:ascii="Arial" w:cs="Arial" w:eastAsia="Arial" w:hAnsi="Arial"/>
          <w:sz w:val="24"/>
          <w:szCs w:val="24"/>
        </w:rPr>
        <w:t xml:space="preserve">29. Для целей п.28 настоящего Положения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60"/>
        <w:ind w:firstLine="567"/>
        <w:jc w:val="both"/>
      </w:pPr>
      <w:r>
        <w:rPr>
          <w:rFonts w:ascii="Arial" w:cs="Arial" w:eastAsia="Arial" w:hAnsi="Arial"/>
          <w:sz w:val="24"/>
          <w:szCs w:val="24"/>
        </w:rPr>
        <w:t xml:space="preserve">30. Межбанковские размещения, обеспеченные залогом, и/или со сроком погашения более 30 дней, классифицируются в соответствии с пунктом 4 и 5 настоящего Положения.</w:t>
      </w:r>
    </w:p>
    <w:p>
      <w:pPr>
        <w:spacing w:after="200" w:before="200"/>
        <w:jc w:val="center"/>
      </w:pPr>
      <w:r>
        <w:rPr>
          <w:rFonts w:ascii="Arial" w:cs="Arial" w:eastAsia="Arial" w:hAnsi="Arial"/>
          <w:b/>
          <w:bCs/>
          <w:sz w:val="24"/>
          <w:szCs w:val="24"/>
        </w:rPr>
        <w:t xml:space="preserve">7. Классификация прочей собственности банка</w:t>
      </w:r>
    </w:p>
    <w:p>
      <w:pPr>
        <w:spacing w:after="60"/>
        <w:ind w:firstLine="567"/>
        <w:jc w:val="both"/>
      </w:pPr>
      <w:r>
        <w:rPr>
          <w:rFonts w:ascii="Arial" w:cs="Arial" w:eastAsia="Arial" w:hAnsi="Arial"/>
          <w:sz w:val="24"/>
          <w:szCs w:val="24"/>
        </w:rPr>
        <w:t xml:space="preserve">31. После первоначального признания в балансе, прочая собственность банка, принятая в погашение актива и/или в качестве компенсации потерь банка, сразу классифицируется как субстандартная.</w:t>
      </w:r>
    </w:p>
    <w:p>
      <w:pPr>
        <w:spacing w:after="60"/>
        <w:ind w:firstLine="567"/>
        <w:jc w:val="both"/>
      </w:pPr>
      <w:r>
        <w:rPr>
          <w:rFonts w:ascii="Arial" w:cs="Arial" w:eastAsia="Arial" w:hAnsi="Arial"/>
          <w:sz w:val="24"/>
          <w:szCs w:val="24"/>
        </w:rPr>
        <w:t xml:space="preserve">32. Прочая собственность банка, принятая в погашение актива и/или в качестве компенсации потерь банка,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одного года - для движимого имущества;</w:t>
      </w:r>
    </w:p>
    <w:p>
      <w:pPr>
        <w:spacing w:after="60"/>
        <w:ind w:firstLine="56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Классификация реструктуризированных активов</w:t>
      </w:r>
    </w:p>
    <w:p>
      <w:pPr>
        <w:spacing w:after="200"/>
        <w:jc w:val="center"/>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sz w:val="24"/>
          <w:szCs w:val="24"/>
        </w:rPr>
        <w:t xml:space="preserve">33. Реструктуризированные активы - это активы, по которым банк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отличающихся от обычной практики финансирования банка.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отличающихся от практики банка;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и его рефинансирование, не связанные с ухудшением финансового состояния клиента, не являются реструктуризацией актива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34-2. Классифицированный реструктуризированный актив не может относиться к неклассифированным активам до выполнения условий пункта 34-4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34-3.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34-4. Банк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оплата клиентом своевременно и в полном объеме последних трех взносов согласно графику;</w:t>
      </w:r>
    </w:p>
    <w:p>
      <w:pPr>
        <w:spacing w:after="60"/>
        <w:ind w:firstLine="567"/>
        <w:jc w:val="both"/>
      </w:pPr>
      <w:r>
        <w:rPr>
          <w:rFonts w:ascii="Arial" w:cs="Arial" w:eastAsia="Arial" w:hAnsi="Arial"/>
          <w:sz w:val="24"/>
          <w:szCs w:val="24"/>
        </w:rPr>
        <w:t xml:space="preserve">- клиент не имеет обстоятельств, которые могут привести к несоблюдению условий реструктуризации.</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34-5. РППУ по реструктуризированным активам создается на всю балансовую стоимость.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Классификация инвестиций в ценные бумаги и/или в капитал компании</w:t>
      </w:r>
    </w:p>
    <w:p>
      <w:pPr>
        <w:spacing w:after="60"/>
        <w:ind w:firstLine="567"/>
        <w:jc w:val="both"/>
      </w:pPr>
      <w:r>
        <w:rPr>
          <w:rFonts w:ascii="Arial" w:cs="Arial" w:eastAsia="Arial" w:hAnsi="Arial"/>
          <w:sz w:val="24"/>
          <w:szCs w:val="24"/>
        </w:rPr>
        <w:t xml:space="preserve">35. Инвестиции в ценные бумаги и/или капитал компаний, отражаемые на балансе, должны оцениваться на предмет их качества в соответствии с требованиями настоящего Положения и на основе представленной документации.</w:t>
      </w:r>
    </w:p>
    <w:p>
      <w:pPr>
        <w:spacing w:after="60"/>
        <w:ind w:firstLine="567"/>
        <w:jc w:val="both"/>
      </w:pPr>
      <w:r>
        <w:rPr>
          <w:rFonts w:ascii="Arial" w:cs="Arial" w:eastAsia="Arial" w:hAnsi="Arial"/>
          <w:sz w:val="24"/>
          <w:szCs w:val="24"/>
        </w:rPr>
        <w:t xml:space="preserve">36. Банк должен иметь финансовую отчетность (квартальную - за последний завершенный отчетный квартал и годовую - за три последних завершенных финансовых года, подтвержденную и заверенную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60"/>
        <w:ind w:firstLine="567"/>
        <w:jc w:val="both"/>
      </w:pPr>
      <w:r>
        <w:rPr>
          <w:rFonts w:ascii="Arial" w:cs="Arial" w:eastAsia="Arial" w:hAnsi="Arial"/>
          <w:sz w:val="24"/>
          <w:szCs w:val="24"/>
        </w:rPr>
        <w:t xml:space="preserve">37. Инвестиции в ценные бумаги и/или в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60"/>
        <w:ind w:firstLine="567"/>
        <w:jc w:val="both"/>
      </w:pPr>
      <w:r>
        <w:rPr>
          <w:rFonts w:ascii="Arial" w:cs="Arial" w:eastAsia="Arial" w:hAnsi="Arial"/>
          <w:sz w:val="24"/>
          <w:szCs w:val="24"/>
        </w:rPr>
        <w:t xml:space="preserve">37-1. Банк может классифицировать инвестиции в исламские ценные бумаги оригинаторов-резидентов Кыргызской Республики как "активы, под наблюдением" в случае выполнения требований к исламским ценным бумагам, изложенных в части "б" подпункта 2 пункта 30-1 </w:t>
      </w:r>
      <w:r>
        <w:rPr>
          <w:rFonts w:ascii="Arial" w:cs="Arial" w:eastAsia="Arial" w:hAnsi="Arial"/>
          <w:sz w:val="24"/>
          <w:szCs w:val="24"/>
        </w:rPr>
        <w:t xml:space="preserve">Положения</w:t>
      </w:r>
      <w:r>
        <w:rPr>
          <w:rFonts w:ascii="Arial" w:cs="Arial" w:eastAsia="Arial" w:hAnsi="Arial"/>
          <w:sz w:val="24"/>
          <w:szCs w:val="24"/>
        </w:rPr>
        <w:t xml:space="preserve"> "О работе банков с ценными бумагами",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14 сентября 2011 года № 52/4.</w:t>
      </w:r>
    </w:p>
    <w:p>
      <w:pPr>
        <w:spacing w:after="60"/>
        <w:ind w:firstLine="567"/>
        <w:jc w:val="both"/>
      </w:pPr>
      <w:r>
        <w:rPr>
          <w:rFonts w:ascii="Arial" w:cs="Arial" w:eastAsia="Arial" w:hAnsi="Arial"/>
          <w:sz w:val="24"/>
          <w:szCs w:val="24"/>
        </w:rPr>
        <w:t xml:space="preserve">В случае делистинга ценной бумаги, появления тенденций к ухудшению финансового состояния эмитента или оригинатора, проблем с должностными лицами эмитента или оригинатора или изменения рыночных условий, которые могут повлиять на исполнение эмитентом или оригинатором своих обязательств, банк должен классифицировать данный актив как "сомнительный".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ухудшения финансового состояния инвестируемой компании и/или эмитента ценных бумаг (либо если инвестируемая компания и/или эмитент ценных бумаг находится на грани банкротства), такие инвестиции классифицируются как сомнительные.</w:t>
      </w:r>
    </w:p>
    <w:p>
      <w:pPr>
        <w:spacing w:after="60"/>
        <w:ind w:firstLine="567"/>
        <w:jc w:val="both"/>
      </w:pPr>
      <w:r>
        <w:rPr>
          <w:rFonts w:ascii="Arial" w:cs="Arial" w:eastAsia="Arial" w:hAnsi="Arial"/>
          <w:sz w:val="24"/>
          <w:szCs w:val="24"/>
        </w:rPr>
        <w:t xml:space="preserve">39. В случае объявления эмитента или оригинатора неплатежеспособным такие инвестиции должны автоматически классифицироваться как "потери".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Ценные бумаги центральных банков и правительств иностранных государств, выпускаемые в соответствии с исламскими принципами банковского дела и финансирования не подвергаются классификации в случае, если банк может представить соответствующую информацию о том, что центральные банки и правительства этих стран платежеспособны, а ценообразование этих ценных бумаг транспарентно. Например, подтверждение рейтинга долгосрочной кредитоспособности, присвоенного рейтинговым агентством Moody's Investors Servise (США), или другую финансовую информацию.</w:t>
      </w:r>
    </w:p>
    <w:p>
      <w:pPr>
        <w:spacing w:after="60"/>
        <w:ind w:firstLine="567"/>
        <w:jc w:val="both"/>
      </w:pPr>
      <w:r>
        <w:rPr>
          <w:rFonts w:ascii="Arial" w:cs="Arial" w:eastAsia="Arial" w:hAnsi="Arial"/>
          <w:sz w:val="24"/>
          <w:szCs w:val="24"/>
        </w:rPr>
        <w:t xml:space="preserve">Примечание: Эквивалентный рейтинг, присвоенный рейтинговым агентством Standart &amp; Poors (США) или равнозначный рейтинг, присвоенный одним из рейтинговых агентств Japan Credit Rating Agency (JCR), Fitch Ratings, Dominion Bond Ratings Service (DBRS).</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200" w:before="200"/>
        <w:jc w:val="center"/>
      </w:pPr>
      <w:r>
        <w:rPr>
          <w:rFonts w:ascii="Arial" w:cs="Arial" w:eastAsia="Arial" w:hAnsi="Arial"/>
          <w:b/>
          <w:bCs/>
          <w:sz w:val="24"/>
          <w:szCs w:val="24"/>
        </w:rPr>
        <w:t xml:space="preserve">10. Классификация забалансовых обязательств</w:t>
      </w:r>
    </w:p>
    <w:p>
      <w:pPr>
        <w:spacing w:after="60"/>
        <w:ind w:firstLine="567"/>
        <w:jc w:val="both"/>
      </w:pPr>
      <w:r>
        <w:rPr>
          <w:rFonts w:ascii="Arial" w:cs="Arial" w:eastAsia="Arial" w:hAnsi="Arial"/>
          <w:sz w:val="24"/>
          <w:szCs w:val="24"/>
        </w:rPr>
        <w:t xml:space="preserve">42.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60"/>
        <w:ind w:firstLine="567"/>
        <w:jc w:val="both"/>
      </w:pPr>
      <w:r>
        <w:rPr>
          <w:rFonts w:ascii="Arial" w:cs="Arial" w:eastAsia="Arial" w:hAnsi="Arial"/>
          <w:sz w:val="24"/>
          <w:szCs w:val="24"/>
        </w:rPr>
        <w:t xml:space="preserve">43. Забалансовые обязательства подвергаются классификации в зависимости от:</w:t>
      </w:r>
    </w:p>
    <w:p>
      <w:pPr>
        <w:spacing w:after="60"/>
        <w:ind w:firstLine="567"/>
        <w:jc w:val="both"/>
      </w:pPr>
      <w:r>
        <w:rPr>
          <w:rFonts w:ascii="Arial" w:cs="Arial" w:eastAsia="Arial" w:hAnsi="Arial"/>
          <w:sz w:val="24"/>
          <w:szCs w:val="24"/>
        </w:rPr>
        <w:t xml:space="preserve">- наступления у банка вероятности выполнения своих обязательств по этим забалансовым обязательствам;</w:t>
      </w:r>
    </w:p>
    <w:p>
      <w:pPr>
        <w:spacing w:after="60"/>
        <w:ind w:firstLine="56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60"/>
        <w:ind w:firstLine="567"/>
        <w:jc w:val="both"/>
      </w:pPr>
      <w:r>
        <w:rPr>
          <w:rFonts w:ascii="Arial" w:cs="Arial" w:eastAsia="Arial" w:hAnsi="Arial"/>
          <w:sz w:val="24"/>
          <w:szCs w:val="24"/>
        </w:rPr>
        <w:t xml:space="preserve">- наличия залога;</w:t>
      </w:r>
    </w:p>
    <w:p>
      <w:pPr>
        <w:spacing w:after="60"/>
        <w:ind w:firstLine="567"/>
        <w:jc w:val="both"/>
      </w:pPr>
      <w:r>
        <w:rPr>
          <w:rFonts w:ascii="Arial" w:cs="Arial" w:eastAsia="Arial" w:hAnsi="Arial"/>
          <w:sz w:val="24"/>
          <w:szCs w:val="24"/>
        </w:rPr>
        <w:t xml:space="preserve">- других факторов.</w:t>
      </w:r>
    </w:p>
    <w:p>
      <w:pPr>
        <w:spacing w:after="200" w:before="200"/>
        <w:jc w:val="center"/>
      </w:pPr>
      <w:r>
        <w:rPr>
          <w:rFonts w:ascii="Arial" w:cs="Arial" w:eastAsia="Arial" w:hAnsi="Arial"/>
          <w:b/>
          <w:bCs/>
          <w:sz w:val="24"/>
          <w:szCs w:val="24"/>
        </w:rPr>
        <w:t xml:space="preserve">10-1. Классификация трансграничных активов и активов, которые обеспечены залогом, находящимся за пределами Кыргызской Республики</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Трансграничные активы и активы, которые обеспечены залогом, находящимся за пределами Кыргызской Республики, при их выдаче классифицируются как минимум как активы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43-2. В случае если залоговое обеспечение по активу, находящееся за пределами Кыргызской Республики, составляет более 50 процентов от общей стоимости залогового обеспечения, то такой актив классифицируется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Создание резерва на покрытие потенциальных потерь и убытков</w:t>
      </w:r>
    </w:p>
    <w:p>
      <w:pPr>
        <w:spacing w:after="60"/>
        <w:ind w:firstLine="567"/>
        <w:jc w:val="both"/>
      </w:pPr>
      <w:r>
        <w:rPr>
          <w:rFonts w:ascii="Arial" w:cs="Arial" w:eastAsia="Arial" w:hAnsi="Arial"/>
          <w:sz w:val="24"/>
          <w:szCs w:val="24"/>
        </w:rPr>
        <w:t xml:space="preserve">44. Резерв на покрытие потенциальных потерь и убытков создается за счет расходов банка и является контр-счетом к соответствующей категории активов. Банк, имеющий "исламское окно", обязан дополнительно к РППУ, созданным согласно </w:t>
      </w:r>
      <w:r>
        <w:rPr>
          <w:rFonts w:ascii="Arial" w:cs="Arial" w:eastAsia="Arial" w:hAnsi="Arial"/>
          <w:sz w:val="24"/>
          <w:szCs w:val="24"/>
        </w:rPr>
        <w:t xml:space="preserve">Положению</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r>
        <w:rPr>
          <w:rFonts w:ascii="Arial" w:cs="Arial" w:eastAsia="Arial" w:hAnsi="Arial"/>
          <w:sz w:val="24"/>
          <w:szCs w:val="24"/>
        </w:rPr>
        <w:t xml:space="preserve">(3)</w:t>
      </w:r>
      <w:r>
        <w:rPr>
          <w:rFonts w:ascii="Arial" w:cs="Arial" w:eastAsia="Arial" w:hAnsi="Arial"/>
          <w:sz w:val="24"/>
          <w:szCs w:val="24"/>
        </w:rPr>
        <w:t xml:space="preserve">, создать РППУ по активам, размещенным согласно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Банк обязан создавать следующие резервы:</w:t>
      </w:r>
    </w:p>
    <w:p>
      <w:pPr>
        <w:spacing w:after="60"/>
        <w:ind w:firstLine="567"/>
        <w:jc w:val="both"/>
      </w:pPr>
      <w:r>
        <w:rPr>
          <w:rFonts w:ascii="Arial" w:cs="Arial" w:eastAsia="Arial" w:hAnsi="Arial"/>
          <w:sz w:val="24"/>
          <w:szCs w:val="24"/>
        </w:rPr>
        <w:t xml:space="preserve">- РППУ по активам, несущим в себе кредитный риск;</w:t>
      </w:r>
    </w:p>
    <w:p>
      <w:pPr>
        <w:spacing w:after="60"/>
        <w:ind w:firstLine="567"/>
        <w:jc w:val="both"/>
      </w:pPr>
      <w:r>
        <w:rPr>
          <w:rFonts w:ascii="Arial" w:cs="Arial" w:eastAsia="Arial" w:hAnsi="Arial"/>
          <w:sz w:val="24"/>
          <w:szCs w:val="24"/>
        </w:rPr>
        <w:t xml:space="preserve">- РППУ по инвестициям в ценные бумаги, выпускаемые в соответствии с исламскими принципами банковского дела и финансирования и/или в капитал;</w:t>
      </w:r>
    </w:p>
    <w:p>
      <w:pPr>
        <w:spacing w:after="60"/>
        <w:ind w:firstLine="567"/>
        <w:jc w:val="both"/>
      </w:pPr>
      <w:r>
        <w:rPr>
          <w:rFonts w:ascii="Arial" w:cs="Arial" w:eastAsia="Arial" w:hAnsi="Arial"/>
          <w:sz w:val="24"/>
          <w:szCs w:val="24"/>
        </w:rPr>
        <w:t xml:space="preserve">- РППУ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45. Резерв по забалансовым обязательствам учитывается как обязательство банка.</w:t>
      </w:r>
    </w:p>
    <w:p>
      <w:pPr>
        <w:spacing w:after="60"/>
        <w:ind w:firstLine="567"/>
        <w:jc w:val="both"/>
      </w:pPr>
      <w:r>
        <w:rPr>
          <w:rFonts w:ascii="Arial" w:cs="Arial" w:eastAsia="Arial" w:hAnsi="Arial"/>
          <w:sz w:val="24"/>
          <w:szCs w:val="24"/>
        </w:rPr>
        <w:t xml:space="preserve">46.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60"/>
        <w:ind w:firstLine="567"/>
        <w:jc w:val="both"/>
      </w:pPr>
      <w:r>
        <w:rPr>
          <w:rFonts w:ascii="Arial" w:cs="Arial" w:eastAsia="Arial" w:hAnsi="Arial"/>
          <w:sz w:val="24"/>
          <w:szCs w:val="24"/>
        </w:rPr>
        <w:t xml:space="preserve">47. Национальный банк устанавливает следующие размеры отчислений в РППУ по активам: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Общие резервы</w:t>
      </w:r>
      <w:r>
        <w:rPr>
          <w:rFonts w:ascii="Arial" w:cs="Arial" w:eastAsia="Arial" w:hAnsi="Arial"/>
          <w:sz w:val="24"/>
          <w:szCs w:val="24"/>
        </w:rPr>
        <w:t xml:space="preserve">	</w:t>
      </w:r>
      <w:r>
        <w:rPr>
          <w:rFonts w:ascii="Arial" w:cs="Arial" w:eastAsia="Arial" w:hAnsi="Arial"/>
          <w:sz w:val="24"/>
          <w:szCs w:val="24"/>
        </w:rPr>
        <w:t xml:space="preserve">Специальные резервы</w:t>
      </w:r>
    </w:p>
    <w:p>
      <w:pPr>
        <w:tabs>
          <w:tab w:val="right" w:pos="10178"/>
        </w:tabs>
        <w:spacing w:after="120"/>
      </w:pPr>
      <w:r>
        <w:rPr>
          <w:rFonts w:ascii="Arial" w:cs="Arial" w:eastAsia="Arial" w:hAnsi="Arial"/>
          <w:sz w:val="24"/>
          <w:szCs w:val="24"/>
        </w:rPr>
        <w:t xml:space="preserve">Нормальные</w:t>
      </w:r>
      <w:r>
        <w:rPr>
          <w:rFonts w:ascii="Arial" w:cs="Arial" w:eastAsia="Arial" w:hAnsi="Arial"/>
          <w:sz w:val="24"/>
          <w:szCs w:val="24"/>
        </w:rPr>
        <w:t xml:space="preserve">	</w:t>
      </w:r>
      <w:r>
        <w:rPr>
          <w:rFonts w:ascii="Arial" w:cs="Arial" w:eastAsia="Arial" w:hAnsi="Arial"/>
          <w:sz w:val="24"/>
          <w:szCs w:val="24"/>
        </w:rPr>
        <w:t xml:space="preserve">15%/25%;</w:t>
      </w:r>
    </w:p>
    <w:p>
      <w:pPr>
        <w:tabs>
          <w:tab w:val="right" w:pos="10178"/>
        </w:tabs>
        <w:spacing w:after="120"/>
      </w:pPr>
      <w:r>
        <w:rPr>
          <w:rFonts w:ascii="Arial" w:cs="Arial" w:eastAsia="Arial" w:hAnsi="Arial"/>
          <w:sz w:val="24"/>
          <w:szCs w:val="24"/>
        </w:rPr>
        <w:t xml:space="preserve">Удовлетворительные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Активы под наблюдением</w:t>
      </w:r>
      <w:r>
        <w:rPr>
          <w:rFonts w:ascii="Arial" w:cs="Arial" w:eastAsia="Arial" w:hAnsi="Arial"/>
          <w:sz w:val="24"/>
          <w:szCs w:val="24"/>
        </w:rPr>
        <w:t xml:space="preserve">	</w:t>
      </w:r>
      <w:r>
        <w:rPr>
          <w:rFonts w:ascii="Arial" w:cs="Arial" w:eastAsia="Arial" w:hAnsi="Arial"/>
          <w:sz w:val="24"/>
          <w:szCs w:val="24"/>
        </w:rPr>
        <w:t xml:space="preserve">100%.</w:t>
      </w:r>
    </w:p>
    <w:p>
      <w:pPr>
        <w:spacing w:after="60" w:before="120"/>
        <w:ind w:firstLine="567"/>
        <w:jc w:val="both"/>
      </w:pPr>
      <w:r>
        <w:rPr>
          <w:rFonts w:ascii="Arial" w:cs="Arial" w:eastAsia="Arial" w:hAnsi="Arial"/>
          <w:sz w:val="24"/>
          <w:szCs w:val="24"/>
        </w:rPr>
        <w:t xml:space="preserve">По "удовлетворительным" активам банк должен формировать РППУ в размере 2%, за </w:t>
      </w:r>
      <w:r>
        <w:rPr>
          <w:rFonts w:ascii="Arial" w:cs="Arial" w:eastAsia="Arial" w:hAnsi="Arial"/>
          <w:sz w:val="24"/>
          <w:szCs w:val="24"/>
        </w:rPr>
        <w:t xml:space="preserve">исключением активов, указанных в пункте 22-1 настоящего Положения, по которым размер РППУ должен составлять 2,5%, а также в пункте 22-2, по которым размер РППУ должен составлять 1%.</w:t>
      </w:r>
    </w:p>
    <w:p>
      <w:pPr>
        <w:spacing w:after="60"/>
        <w:ind w:firstLine="567"/>
        <w:jc w:val="both"/>
      </w:pPr>
      <w:r>
        <w:rPr>
          <w:rFonts w:ascii="Arial" w:cs="Arial" w:eastAsia="Arial" w:hAnsi="Arial"/>
          <w:sz w:val="24"/>
          <w:szCs w:val="24"/>
        </w:rPr>
        <w:t xml:space="preserve">По "активам под наблюдением" банк должен формировать РППУ в размере 5%, за исключением активов, указанных в пункте 23-2 настоящего Положения, по которым размер РППУ должен составлять 10%.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После подсчета размеров всех требуемых отчислений, они суммируются по каждому виду резерва,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60"/>
        <w:ind w:firstLine="567"/>
        <w:jc w:val="both"/>
      </w:pPr>
      <w:r>
        <w:rPr>
          <w:rFonts w:ascii="Arial" w:cs="Arial" w:eastAsia="Arial" w:hAnsi="Arial"/>
          <w:sz w:val="24"/>
          <w:szCs w:val="24"/>
        </w:rPr>
        <w:t xml:space="preserve">49. При оценке размера РППУ банк обязательно должен рассмотреть следующее:</w:t>
      </w:r>
    </w:p>
    <w:p>
      <w:pPr>
        <w:spacing w:after="60"/>
        <w:ind w:firstLine="567"/>
        <w:jc w:val="both"/>
      </w:pPr>
      <w:r>
        <w:rPr>
          <w:rFonts w:ascii="Arial" w:cs="Arial" w:eastAsia="Arial" w:hAnsi="Arial"/>
          <w:sz w:val="24"/>
          <w:szCs w:val="24"/>
        </w:rPr>
        <w:t xml:space="preserve">- исторические потери;</w:t>
      </w:r>
    </w:p>
    <w:p>
      <w:pPr>
        <w:spacing w:after="60"/>
        <w:ind w:firstLine="567"/>
        <w:jc w:val="both"/>
      </w:pPr>
      <w:r>
        <w:rPr>
          <w:rFonts w:ascii="Arial" w:cs="Arial" w:eastAsia="Arial" w:hAnsi="Arial"/>
          <w:sz w:val="24"/>
          <w:szCs w:val="24"/>
        </w:rPr>
        <w:t xml:space="preserve">- тенденции в неплатежах по обязательствам и по активам. Банк должен организовать учет и вести отчетность, которые реально показывают тенденции, наблюдаемые по потерям, неплатежам по обязательствам и активам;</w:t>
      </w:r>
    </w:p>
    <w:p>
      <w:pPr>
        <w:spacing w:after="60"/>
        <w:ind w:firstLine="567"/>
        <w:jc w:val="both"/>
      </w:pPr>
      <w:r>
        <w:rPr>
          <w:rFonts w:ascii="Arial" w:cs="Arial" w:eastAsia="Arial" w:hAnsi="Arial"/>
          <w:sz w:val="24"/>
          <w:szCs w:val="24"/>
        </w:rPr>
        <w:t xml:space="preserve">- тенденции в классифицированных активах. Их следует рассматривать в отношении к размеру активов банка и капитала;</w:t>
      </w:r>
    </w:p>
    <w:p>
      <w:pPr>
        <w:spacing w:after="60"/>
        <w:ind w:firstLine="567"/>
        <w:jc w:val="both"/>
      </w:pPr>
      <w:r>
        <w:rPr>
          <w:rFonts w:ascii="Arial" w:cs="Arial" w:eastAsia="Arial" w:hAnsi="Arial"/>
          <w:sz w:val="24"/>
          <w:szCs w:val="24"/>
        </w:rPr>
        <w:t xml:space="preserve">- экономические условия. Ухудшение экономических условий, как правило, означает, что клиенты банков будут испытывать трудности, которые могут повлиять на их способность выплачивать активы и тем самым увеличиваются потенциальные потери;</w:t>
      </w:r>
    </w:p>
    <w:p>
      <w:pPr>
        <w:spacing w:after="60"/>
        <w:ind w:firstLine="567"/>
        <w:jc w:val="both"/>
      </w:pPr>
      <w:r>
        <w:rPr>
          <w:rFonts w:ascii="Arial" w:cs="Arial" w:eastAsia="Arial" w:hAnsi="Arial"/>
          <w:sz w:val="24"/>
          <w:szCs w:val="24"/>
        </w:rPr>
        <w:t xml:space="preserve">- сосредоточение активов в определенном секторе промышленности, отрасли экономики или географической местности;</w:t>
      </w:r>
    </w:p>
    <w:p>
      <w:pPr>
        <w:spacing w:after="60"/>
        <w:ind w:firstLine="567"/>
        <w:jc w:val="both"/>
      </w:pPr>
      <w:r>
        <w:rPr>
          <w:rFonts w:ascii="Arial" w:cs="Arial" w:eastAsia="Arial" w:hAnsi="Arial"/>
          <w:sz w:val="24"/>
          <w:szCs w:val="24"/>
        </w:rPr>
        <w:t xml:space="preserve">- другие факторы, которые, по мнению банка, влияют на качество активов.</w:t>
      </w:r>
    </w:p>
    <w:p>
      <w:pPr>
        <w:spacing w:after="60"/>
        <w:ind w:firstLine="567"/>
        <w:jc w:val="both"/>
      </w:pPr>
      <w:r>
        <w:rPr>
          <w:rFonts w:ascii="Arial" w:cs="Arial" w:eastAsia="Arial" w:hAnsi="Arial"/>
          <w:sz w:val="24"/>
          <w:szCs w:val="24"/>
        </w:rPr>
        <w:t xml:space="preserve">50. Адекватность РППУ зависит от систематической оценки активов банка. Каждый банк должен разработать систему оценки адекватности своих активов. Такая проверка должна фокусироваться не только на качестве активов, но и на инвестиционной политике банка в целом. Проверка может быть произведена как за счет внутренних ресурсов банка, так и с помощью привлеченных внешних экспертов. Какой бы вариант ни был выбран, проверяющее лицо должно быть опытным и независимым от отдела, занимающегося размещением активов в соответствии с исламскими принципами банковского дела и финансирования. Это означает, что проверяющему лицу должна быть предоставлена полная свобода действий при осмотре любого актива и в отчете должны быть указаны все недостатки, обнаруженные в ходе проверки. Отчет о проверке должен представляться Совету Директоров и Председателю Правления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Классификация активов и расчет РППУ должны производиться банком ежемесячно, по состоянию на последний день месяца, включительно. РППУ создается независимо от размера полученных доходов, в сумме, достаточной для поддержания резерва на уровне, соответствующем текущей оценке качества активов банка. Неадекватность созданного РППУ качеству активов приводит к неверному отражению финансового состояния банка и расценивается как искажение отчетности.</w:t>
      </w:r>
    </w:p>
    <w:p>
      <w:pPr>
        <w:spacing w:after="60"/>
        <w:ind w:firstLine="567"/>
        <w:jc w:val="both"/>
      </w:pPr>
      <w:r>
        <w:rPr>
          <w:rFonts w:ascii="Arial" w:cs="Arial" w:eastAsia="Arial" w:hAnsi="Arial"/>
          <w:sz w:val="24"/>
          <w:szCs w:val="24"/>
        </w:rPr>
        <w:t xml:space="preserve">52. Банк должен разработать пакет документов, содержащих политику банка в отношении анализа и классификации активов, размещенных в соответствии с исламскими принципами банковского дела и финансирования,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w:t>
      </w:r>
    </w:p>
    <w:p>
      <w:pPr>
        <w:spacing w:after="60"/>
        <w:ind w:firstLine="567"/>
        <w:jc w:val="both"/>
      </w:pPr>
      <w:r>
        <w:rPr>
          <w:rFonts w:ascii="Arial" w:cs="Arial" w:eastAsia="Arial" w:hAnsi="Arial"/>
          <w:sz w:val="24"/>
          <w:szCs w:val="24"/>
        </w:rPr>
        <w:t xml:space="preserve">(1)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13/2 от 16 апреля 2003 г. "Об установлении требований по определению субъектов и перечня оффшорных зон" (регистрационный номер МЮ КР N 37-03 от 22.04.2003 г.).</w:t>
      </w:r>
    </w:p>
    <w:p>
      <w:pPr>
        <w:spacing w:after="60"/>
        <w:ind w:firstLine="567"/>
        <w:jc w:val="both"/>
      </w:pPr>
      <w:r>
        <w:rPr>
          <w:rFonts w:ascii="Arial" w:cs="Arial" w:eastAsia="Arial" w:hAnsi="Arial"/>
          <w:sz w:val="24"/>
          <w:szCs w:val="24"/>
        </w:rPr>
        <w:t xml:space="preserve">(2) Или эквивалентного рейтинга, присвоенного другими международно-признанными рейтинговыми агентствами.</w:t>
      </w:r>
    </w:p>
    <w:p>
      <w:pPr>
        <w:spacing w:after="60"/>
        <w:ind w:firstLine="567"/>
        <w:jc w:val="both"/>
      </w:pPr>
      <w:r>
        <w:rPr>
          <w:rFonts w:ascii="Arial" w:cs="Arial" w:eastAsia="Arial" w:hAnsi="Arial"/>
          <w:sz w:val="24"/>
          <w:szCs w:val="24"/>
        </w:rPr>
        <w:t xml:space="preserve">(3) 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18/3 от 21.07.2004 г., зарегистрировано МЮ КР за номером 95-04 от 23.08.2004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Наличие у эмитента/оригинатора ценных бумаг инвестиционного рейтинга не ниже не ниже "ВВВ" или "Ваа2", присвоенного одним из рейтинговых агентств Standard and Poor’s, Fitch Ratings, Moody’s Investors Service.</w:t>
      </w:r>
    </w:p>
    <w:p>
      <w:pPr>
        <w:spacing w:after="60"/>
        <w:ind w:firstLine="567"/>
        <w:jc w:val="both"/>
      </w:pPr>
      <w:r>
        <w:rPr>
          <w:rFonts w:ascii="Arial" w:cs="Arial" w:eastAsia="Arial" w:hAnsi="Arial"/>
          <w:sz w:val="24"/>
          <w:szCs w:val="24"/>
        </w:rPr>
        <w:t xml:space="preserve">2. Сделки с данными ценными бумагами не носят эпизодический характер, т.е. в торговой системе биржи заключается не менее 1 (одной) сделки с данными ценными бумагами в период 30 (тридцати) календарных дней.</w:t>
      </w:r>
    </w:p>
    <w:p>
      <w:pPr>
        <w:spacing w:after="60"/>
        <w:ind w:firstLine="56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60"/>
        <w:ind w:firstLine="56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utnem5y6abwxvxfp2hq">
      <w:r>
        <w:rPr>
          <w:rFonts w:ascii="Arial" w:cs="Arial" w:eastAsia="Arial" w:hAnsi="Arial"/>
          <w:color w:val="132D3F"/>
          <w:sz w:val="16"/>
          <w:szCs w:val="16"/>
          <w:u w:val="single"/>
        </w:rPr>
        <w:t xml:space="preserve">dalil.kg/document/302291</w:t>
      </w:r>
    </w:hyperlink>
  </w:p>
  <w:p>
    <w:pPr>
      <w:spacing w:after="0" w:before="40"/>
      <w:jc w:val="center"/>
    </w:pPr>
    <w:hyperlink w:history="1" r:id="rIdn28vxm9jxc0uz1sniaom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jti5oct07dayhznyf1a" Type="http://schemas.openxmlformats.org/officeDocument/2006/relationships/hyperlink" Target="https://dalil.kg/document/301269" TargetMode="External"/><Relationship Id="rIdidldhxqxu-zxi_j3xrhpt" Type="http://schemas.openxmlformats.org/officeDocument/2006/relationships/hyperlink" Target="https://dalil.kg/document/302789" TargetMode="External"/><Relationship Id="rIddpyh8541vwbs8_zo5mgwe" Type="http://schemas.openxmlformats.org/officeDocument/2006/relationships/hyperlink" Target="https://dalil.kg/document/800714" TargetMode="External"/><Relationship Id="rIdn4sejosrqinhbikkxloex" Type="http://schemas.openxmlformats.org/officeDocument/2006/relationships/hyperlink" Target="https://dalil.kg/document/800718" TargetMode="External"/><Relationship Id="rId3xge1wxcybczctvxmbh_x" Type="http://schemas.openxmlformats.org/officeDocument/2006/relationships/hyperlink" Target="https://dalil.kg/document/8007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utnem5y6abwxvxfp2hq" Type="http://schemas.openxmlformats.org/officeDocument/2006/relationships/hyperlink" Target="https://dalil.kg/document/302291" TargetMode="External"/><Relationship Id="rIdn28vxm9jxc0uz1sniaom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2026-09-24T20:11:35.839Z</dcterms:created>
  <dcterms:modified xsi:type="dcterms:W3CDTF">2026-09-24T20:11:35.839Z</dcterms:modified>
</cp:coreProperties>
</file>

<file path=docProps/custom.xml><?xml version="1.0" encoding="utf-8"?>
<Properties xmlns="http://schemas.openxmlformats.org/officeDocument/2006/custom-properties" xmlns:vt="http://schemas.openxmlformats.org/officeDocument/2006/docPropsVTypes"/>
</file>