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8px3cvuku0qvpznpv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27 мая 2009 года № 25/8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ОсОО "Специализированный фонд рефинансирования банков"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статьями 7 и 43 Закона Кыргызской Республики </w:t>
      </w:r>
      <w:hyperlink w:history="1" r:id="rIdcm-zolwddq3ndeeytrnl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2"/>
          <w:szCs w:val="22"/>
        </w:rPr>
        <w:t xml:space="preserve">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Утвердить </w:t>
      </w:r>
      <w:hyperlink w:history="1" r:id="rIdvcbbn38aq_cu7p63iucl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2"/>
          <w:szCs w:val="22"/>
        </w:rPr>
        <w:t xml:space="preserve"> регулирования деятельности ОсОО "Специализированный фонд рефинансирования банков" согласно приложению к настоящему постановлению.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М.Алапаев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_lpgz8ds4gep1oot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dalil.kg/document/302294</w:t>
      </w:r>
    </w:hyperlink>
  </w:p>
  <w:p>
    <w:pPr>
      <w:spacing w:after="0" w:before="40"/>
      <w:jc w:val="center"/>
    </w:pPr>
    <w:hyperlink w:history="1" r:id="rIdqlxvekypez48nxtoufu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8px3cvuku0qvpznpv7o" Type="http://schemas.openxmlformats.org/officeDocument/2006/relationships/hyperlink" Target="https://dalil.kg/document/800789" TargetMode="External"/><Relationship Id="rIdcm-zolwddq3ndeeytrnl8" Type="http://schemas.openxmlformats.org/officeDocument/2006/relationships/hyperlink" Target="https://dalil.kg/document/559" TargetMode="External"/><Relationship Id="rIdvcbbn38aq_cu7p63iucl2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_lpgz8ds4gep1ootwor" Type="http://schemas.openxmlformats.org/officeDocument/2006/relationships/hyperlink" Target="https://dalil.kg/document/302294" TargetMode="External"/><Relationship Id="rIdqlxvekypez48nxtoufu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2026-09-24T21:18:25.819Z</dcterms:created>
  <dcterms:modified xsi:type="dcterms:W3CDTF">2026-09-24T21:18:25.819Z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