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both"/>
      </w:pPr>
      <w:r>
        <w:rPr>
          <w:rFonts w:ascii="Arial" w:cs="Arial" w:eastAsia="Arial" w:hAnsi="Arial"/>
          <w:sz w:val="24"/>
          <w:szCs w:val="24"/>
        </w:rPr>
        <w:t xml:space="preserve">Зарегистрировано в Министерстве юстиции Кыргызской Республики 14 июля 2009 года. Регистрационный номер 74-09</w:t>
      </w:r>
    </w:p>
    <w:p>
      <w:pPr>
        <w:spacing w:after="120"/>
        <w:jc w:val="both"/>
      </w:pPr>
      <w:r>
        <w:rPr>
          <w:rFonts w:ascii="Arial" w:cs="Arial" w:eastAsia="Arial" w:hAnsi="Arial"/>
          <w:sz w:val="24"/>
          <w:szCs w:val="24"/>
        </w:rPr>
        <w:t xml:space="preserve">Приложение</w:t>
      </w:r>
    </w:p>
    <w:p>
      <w:pPr>
        <w:spacing w:after="480" w:before="200"/>
        <w:jc w:val="center"/>
      </w:pPr>
      <w:r>
        <w:rPr>
          <w:rFonts w:ascii="Arial" w:cs="Arial" w:eastAsia="Arial" w:hAnsi="Arial"/>
          <w:b/>
          <w:bCs/>
          <w:sz w:val="28"/>
          <w:szCs w:val="28"/>
        </w:rPr>
        <w:t xml:space="preserve">ПРАВИЛА 
 создания и/или приобретения дочерних или зависимых компаний коммерческими банками Кыргызской Республики</w:t>
      </w:r>
    </w:p>
    <w:p>
      <w:pPr>
        <w:spacing w:after="120"/>
        <w:jc w:val="center"/>
      </w:pPr>
      <w:r>
        <w:rPr>
          <w:rFonts w:ascii="Arial" w:cs="Arial" w:eastAsia="Arial" w:hAnsi="Arial"/>
          <w:i/>
          <w:iCs/>
          <w:sz w:val="24"/>
          <w:szCs w:val="24"/>
        </w:rPr>
        <w:t xml:space="preserve">(В редакции постановлений Правления Нацбанка КР от </w:t>
      </w:r>
    </w:p>
    <w:p>
      <w:pPr>
        <w:spacing w:after="120"/>
        <w:jc w:val="center"/>
      </w:pPr>
      <w:hyperlink w:history="1" r:id="rIdcg3xyauqje1-zlryjhnb7">
        <w:r>
          <w:rPr>
            <w:rFonts w:ascii="Arial" w:cs="Arial" w:eastAsia="Arial" w:hAnsi="Arial"/>
            <w:i/>
            <w:iCs/>
            <w:color w:val="1D4ED8"/>
            <w:sz w:val="24"/>
            <w:szCs w:val="24"/>
            <w:u w:val="single"/>
          </w:rPr>
          <w:t xml:space="preserve">17 февраля 2010 года № 2/3</w:t>
        </w:r>
      </w:hyperlink>
      <w:r>
        <w:rPr>
          <w:rFonts w:ascii="Arial" w:cs="Arial" w:eastAsia="Arial" w:hAnsi="Arial"/>
          <w:i/>
          <w:iCs/>
          <w:sz w:val="24"/>
          <w:szCs w:val="24"/>
        </w:rPr>
        <w:t xml:space="preserve">, </w:t>
      </w:r>
      <w:hyperlink w:history="1" r:id="rIdexgrlw7rnzijl538zic21">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yzfcd9v1b9mpnfsjzzn-4">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2021-П-12/51-1</w:t>
      </w:r>
      <w:r>
        <w:rPr>
          <w:rFonts w:ascii="Arial" w:cs="Arial" w:eastAsia="Arial" w:hAnsi="Arial"/>
          <w:i/>
          <w:iCs/>
          <w:sz w:val="24"/>
          <w:szCs w:val="24"/>
        </w:rPr>
        <w:t xml:space="preserve">, </w:t>
      </w:r>
      <w:hyperlink w:history="1" r:id="rIdvqbw8jrs2sgtc6ljwan0s">
        <w:r>
          <w:rPr>
            <w:rFonts w:ascii="Arial" w:cs="Arial" w:eastAsia="Arial" w:hAnsi="Arial"/>
            <w:i/>
            <w:iCs/>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Критерии, предъявляемые к дочерним или зависимым компаниям банка</w:t>
      </w:r>
    </w:p>
    <w:p>
      <w:pPr>
        <w:spacing w:after="120"/>
        <w:ind w:firstLine="397"/>
        <w:jc w:val="both"/>
      </w:pPr>
      <w:r>
        <w:rPr>
          <w:rFonts w:ascii="Arial" w:cs="Arial" w:eastAsia="Arial" w:hAnsi="Arial"/>
          <w:sz w:val="24"/>
          <w:szCs w:val="24"/>
        </w:rPr>
        <w:t xml:space="preserve">3. Создание и/или приобретение банком дочерней или зависимой компании</w:t>
      </w:r>
    </w:p>
    <w:p>
      <w:pPr>
        <w:spacing w:after="120"/>
        <w:ind w:firstLine="397"/>
        <w:jc w:val="both"/>
      </w:pPr>
      <w:r>
        <w:rPr>
          <w:rFonts w:ascii="Arial" w:cs="Arial" w:eastAsia="Arial" w:hAnsi="Arial"/>
          <w:sz w:val="24"/>
          <w:szCs w:val="24"/>
        </w:rPr>
        <w:t xml:space="preserve">4. Порядок рассмотрения документов, представленных банком для получения разрешения на создание и/или приобретение дочерних или зависимых компаний</w:t>
      </w:r>
    </w:p>
    <w:p>
      <w:pPr>
        <w:spacing w:after="120"/>
        <w:ind w:firstLine="397"/>
        <w:jc w:val="both"/>
      </w:pPr>
      <w:r>
        <w:rPr>
          <w:rFonts w:ascii="Arial" w:cs="Arial" w:eastAsia="Arial" w:hAnsi="Arial"/>
          <w:sz w:val="24"/>
          <w:szCs w:val="24"/>
        </w:rPr>
        <w:t xml:space="preserve">5. Отказ в предоставлении разрешения на создание и/или приобретение банком дочерней или зависимой компании</w:t>
      </w:r>
    </w:p>
    <w:p>
      <w:pPr>
        <w:spacing w:after="120"/>
        <w:ind w:firstLine="397"/>
        <w:jc w:val="both"/>
      </w:pPr>
      <w:r>
        <w:rPr>
          <w:rFonts w:ascii="Arial" w:cs="Arial" w:eastAsia="Arial" w:hAnsi="Arial"/>
          <w:sz w:val="24"/>
          <w:szCs w:val="24"/>
        </w:rPr>
        <w:t xml:space="preserve">6. Порядок применения мер воздействия к банкам, имеющим дочерние или зависимые компании, и к дочерним или зависимым компаниям</w:t>
      </w:r>
    </w:p>
    <w:p>
      <w:pPr>
        <w:spacing w:after="120"/>
        <w:ind w:firstLine="397"/>
        <w:jc w:val="both"/>
      </w:pPr>
      <w:r>
        <w:rPr>
          <w:rFonts w:ascii="Arial" w:cs="Arial" w:eastAsia="Arial" w:hAnsi="Arial"/>
          <w:sz w:val="24"/>
          <w:szCs w:val="24"/>
        </w:rPr>
        <w:t xml:space="preserve">7. Ликвидация дочерней или зависимой компании банка</w:t>
      </w:r>
    </w:p>
    <w:p>
      <w:pPr>
        <w:spacing w:after="120"/>
        <w:ind w:firstLine="397"/>
        <w:jc w:val="both"/>
      </w:pPr>
      <w:r>
        <w:rPr>
          <w:rFonts w:ascii="Arial" w:cs="Arial" w:eastAsia="Arial" w:hAnsi="Arial"/>
          <w:sz w:val="24"/>
          <w:szCs w:val="24"/>
        </w:rPr>
        <w:t xml:space="preserve">8. Сведения и отчетность, представляемые банком в Национальный банк</w:t>
      </w:r>
    </w:p>
    <w:p>
      <w:pPr>
        <w:spacing w:after="120"/>
        <w:ind w:firstLine="397"/>
        <w:jc w:val="both"/>
      </w:pPr>
      <w:r>
        <w:rPr>
          <w:rFonts w:ascii="Arial" w:cs="Arial" w:eastAsia="Arial" w:hAnsi="Arial"/>
          <w:sz w:val="24"/>
          <w:szCs w:val="24"/>
        </w:rPr>
        <w:t xml:space="preserve">Приложение 1. Заявление на создание и/или приобретение дочерней и/или зависимой компании</w:t>
      </w:r>
    </w:p>
    <w:p>
      <w:pPr>
        <w:spacing w:after="120"/>
        <w:ind w:firstLine="397"/>
        <w:jc w:val="both"/>
      </w:pPr>
      <w:r>
        <w:rPr>
          <w:rFonts w:ascii="Arial" w:cs="Arial" w:eastAsia="Arial" w:hAnsi="Arial"/>
          <w:sz w:val="24"/>
          <w:szCs w:val="24"/>
        </w:rPr>
        <w:t xml:space="preserve">Приложение 2. База данных дочерних компаний банка</w:t>
      </w:r>
    </w:p>
    <w:p>
      <w:pPr>
        <w:spacing w:after="120"/>
        <w:ind w:firstLine="397"/>
        <w:jc w:val="both"/>
      </w:pPr>
      <w:r>
        <w:rPr>
          <w:rFonts w:ascii="Arial" w:cs="Arial" w:eastAsia="Arial" w:hAnsi="Arial"/>
          <w:sz w:val="24"/>
          <w:szCs w:val="24"/>
        </w:rPr>
        <w:t xml:space="preserve">Приложение 3. База данных зависимых компаний банка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Настоящие Правила создания и/или приобретения дочерних или зависимых компаний коммерческими банками Кыргызской Республики распространяются на все коммерческие банки, в том числе банки, осуществляющие операции в соответствии с исламскими принципами банковского дела и финансирования (далее - банки), и Государственный банк развития Кыргызской Республики с учетом особенностей,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Настоящие Правила устанавливают порядок создания и/или приобретения банком дочерней или зависимой компании, не являющейся банком</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Создание или приобретение банком дочерней или зависимой компании осуществляется на основании письменного разрешения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min5cgapdmrff2u2gluo">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Банки не вправе создавать и/или приобретать дочерние или зависимые компании, если:</w:t>
      </w:r>
    </w:p>
    <w:p>
      <w:pPr>
        <w:spacing w:after="120"/>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2) такие компании зарегистрированы и/или осуществляют свою деятельность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3) такие компании имеют в качестве участников/соучредителей юридических лиц, зарегистрированных или находящихся на территории оффшорных зон,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4) участники/соучредители таких компаний являются участниками/соучредителями юридических лиц, зарегистрированных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5) участниками компании являются лица, для которых установлены ограничения </w:t>
      </w:r>
      <w:hyperlink w:history="1" r:id="rIdglfy87ycvkjfyzgiumf9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3mblj17jwnuggkwtihrkj">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sz w:val="24"/>
          <w:szCs w:val="24"/>
        </w:rPr>
        <w:t xml:space="preserve">15 сентября 2021 года № 2021-П-12/51-1</w:t>
      </w:r>
      <w:r>
        <w:rPr>
          <w:rFonts w:ascii="Arial" w:cs="Arial" w:eastAsia="Arial" w:hAnsi="Arial"/>
          <w:sz w:val="24"/>
          <w:szCs w:val="24"/>
        </w:rPr>
        <w:t xml:space="preserve">, </w:t>
      </w:r>
      <w:hyperlink w:history="1" r:id="rId8rvoa_2czxwm5ndafpzev">
        <w:r>
          <w:rPr>
            <w:rFonts w:ascii="Arial" w:cs="Arial" w:eastAsia="Arial" w:hAnsi="Arial"/>
            <w:i/>
            <w:iCs/>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Размер любых инвестиций, включая любые финансовые вложения и кредиты в каждую небанковскую организацию, в том числе при создании и/или приобретении дочерней или зависимой компании, должен составлять менее пятнадцати процентов собственного (регулятивного) капитала банка. При этом общий размер таких инвестиций не может превышать шестидесяти процентов собственного (регулятивного) капитала банка. В целях настоящих Правил под собственным (регулятивным) капиталом банка подразумевается чистый суммарный капитал, который рассчитывается в соответствии с Инструкцией по определению стандартов достаточности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Примечание: Требования и ограничения при осуществлении инвестиций установлены в соответствии со </w:t>
      </w:r>
      <w:hyperlink w:history="1" r:id="rIdmh6xlijocp50awkj_dnqp">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Закона Кыргызской Республики "О банках и банковской деятельности".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shcyfjzf3hypchmxsueci">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hyperlink w:history="1" r:id="rIdnmm1obxjigxbe38ha8aco">
        <w:r>
          <w:rPr>
            <w:rFonts w:ascii="Arial" w:cs="Arial" w:eastAsia="Arial" w:hAnsi="Arial"/>
            <w:i/>
            <w:iCs/>
            <w:color w:val="1D4ED8"/>
            <w:sz w:val="24"/>
            <w:szCs w:val="24"/>
            <w:u w:val="single"/>
          </w:rPr>
          <w:t xml:space="preserve">28 декабря 2022 года № 2022-П-12/83-8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fxzox97rvyoxysyrbsp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Критерии, предъявляемые к дочерним или зависимым компаниям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2.1. Дочерние или зависимые компании банка, не являющиеся банком, могут осуществлять только следующие виды деятельности:</w:t>
      </w:r>
    </w:p>
    <w:p>
      <w:pPr>
        <w:spacing w:after="120"/>
        <w:ind w:firstLine="397"/>
        <w:jc w:val="both"/>
      </w:pPr>
      <w:r>
        <w:rPr>
          <w:rFonts w:ascii="Arial" w:cs="Arial" w:eastAsia="Arial" w:hAnsi="Arial"/>
          <w:sz w:val="24"/>
          <w:szCs w:val="24"/>
        </w:rPr>
        <w:t xml:space="preserve">  1) микрофинансовая деятельность в соответствии с </w:t>
      </w:r>
      <w:hyperlink w:history="1" r:id="rId03h7t4kabvivroo-z1v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2) деятельность инвестиционных фондов в соответствии с </w:t>
      </w:r>
      <w:hyperlink w:history="1" r:id="rId4tebytrhvzfowucs0f4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ind w:firstLine="397"/>
        <w:jc w:val="both"/>
      </w:pPr>
      <w:r>
        <w:rPr>
          <w:rFonts w:ascii="Arial" w:cs="Arial" w:eastAsia="Arial" w:hAnsi="Arial"/>
          <w:sz w:val="24"/>
          <w:szCs w:val="24"/>
        </w:rPr>
        <w:t xml:space="preserve">  3) страховая деятельность в соответствии с </w:t>
      </w:r>
      <w:hyperlink w:history="1" r:id="rIdtedxxgny82c1ip77vats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  4) аудиторская деятельность в соответствии с </w:t>
      </w:r>
      <w:hyperlink w:history="1" r:id="rId66jkd6ryudnappaby7zf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  5) деятельность по организации и ведению бухгалтерского учета в соответствии с </w:t>
      </w:r>
      <w:hyperlink w:history="1" r:id="rIdmplif4iyggua3s_yk-fa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60"/>
        <w:ind w:firstLine="397"/>
        <w:jc w:val="both"/>
      </w:pPr>
      <w:r>
        <w:rPr>
          <w:rFonts w:ascii="Arial" w:cs="Arial" w:eastAsia="Arial" w:hAnsi="Arial"/>
          <w:sz w:val="24"/>
          <w:szCs w:val="24"/>
        </w:rPr>
        <w:t xml:space="preserve">  6) лизинговая деятельность;</w:t>
      </w:r>
    </w:p>
    <w:p>
      <w:pPr>
        <w:spacing w:after="60"/>
        <w:ind w:firstLine="567"/>
        <w:jc w:val="both"/>
      </w:pPr>
      <w:r>
        <w:rPr>
          <w:rFonts w:ascii="Arial" w:cs="Arial" w:eastAsia="Arial" w:hAnsi="Arial"/>
          <w:sz w:val="24"/>
          <w:szCs w:val="24"/>
        </w:rPr>
        <w:t xml:space="preserve">7) деятельность ломбардов;</w:t>
      </w:r>
    </w:p>
    <w:p>
      <w:pPr>
        <w:spacing w:after="60"/>
        <w:ind w:firstLine="567"/>
        <w:jc w:val="both"/>
      </w:pPr>
      <w:r>
        <w:rPr>
          <w:rFonts w:ascii="Arial" w:cs="Arial" w:eastAsia="Arial" w:hAnsi="Arial"/>
          <w:sz w:val="24"/>
          <w:szCs w:val="24"/>
        </w:rPr>
        <w:t xml:space="preserve">8) деятельность по оказанию платежных услуг:</w:t>
      </w:r>
    </w:p>
    <w:p>
      <w:pPr>
        <w:spacing w:after="60"/>
        <w:ind w:firstLine="567"/>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60"/>
        <w:ind w:firstLine="567"/>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60"/>
        <w:ind w:firstLine="567"/>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60"/>
        <w:ind w:firstLine="567"/>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60"/>
        <w:ind w:firstLine="567"/>
        <w:jc w:val="both"/>
      </w:pPr>
      <w:r>
        <w:rPr>
          <w:rFonts w:ascii="Arial" w:cs="Arial" w:eastAsia="Arial" w:hAnsi="Arial"/>
          <w:sz w:val="24"/>
          <w:szCs w:val="24"/>
        </w:rPr>
        <w:t xml:space="preserve">9) покупка и продажа долговых обязательств (факторинг);</w:t>
      </w:r>
    </w:p>
    <w:p>
      <w:pPr>
        <w:spacing w:after="60"/>
        <w:ind w:firstLine="567"/>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60"/>
        <w:ind w:firstLine="567"/>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60"/>
        <w:ind w:firstLine="567"/>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60"/>
        <w:ind w:firstLine="567"/>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60"/>
        <w:ind w:firstLine="567"/>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60"/>
        <w:ind w:firstLine="567"/>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60"/>
        <w:ind w:firstLine="567"/>
        <w:jc w:val="both"/>
      </w:pPr>
      <w:r>
        <w:rPr>
          <w:rFonts w:ascii="Arial" w:cs="Arial" w:eastAsia="Arial" w:hAnsi="Arial"/>
          <w:sz w:val="24"/>
          <w:szCs w:val="24"/>
        </w:rPr>
        <w:t xml:space="preserve">Дочерние и зависимые компании банка вправе осуществлять иные сделки, необходимые для обеспечения их деятельности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2.1-1. Банк, осуществляющий операции в соответствии с исламскими принципами банковского дела и финансирования, вправе создать исламскую специальную финансовую компанию для выпуска исламских ценных бумаг.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Дочерняя компания дочерней компании банка может осуществлять только виды деятельности, указанные в пункте 2.1. настоящих Правил.</w:t>
      </w:r>
    </w:p>
    <w:p>
      <w:pPr>
        <w:spacing w:after="60"/>
        <w:ind w:firstLine="567"/>
        <w:jc w:val="both"/>
      </w:pPr>
      <w:r>
        <w:rPr>
          <w:rFonts w:ascii="Arial" w:cs="Arial" w:eastAsia="Arial" w:hAnsi="Arial"/>
          <w:sz w:val="24"/>
          <w:szCs w:val="24"/>
        </w:rPr>
        <w:t xml:space="preserve">2.3. Виды деятельности, подлежащие лицензированию в соответствии с нормативными правовыми актами республики, осуществляются дочерними или зависимыми компаниями банка, а также дочерними компаниями дочерней компании банка на основании лицензии соответствующего уполномоченного государственного органа.</w:t>
      </w:r>
    </w:p>
    <w:p>
      <w:pPr>
        <w:spacing w:after="60"/>
        <w:ind w:firstLine="567"/>
        <w:jc w:val="both"/>
      </w:pPr>
      <w:r>
        <w:rPr>
          <w:rFonts w:ascii="Arial" w:cs="Arial" w:eastAsia="Arial" w:hAnsi="Arial"/>
          <w:sz w:val="24"/>
          <w:szCs w:val="24"/>
        </w:rPr>
        <w:t xml:space="preserve">2.4. Дочерние и зависимые компании банка создаются в любой организационно-правовой форме, предусмотренной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ko1qzzsrx-gaqzek7ssm">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Дочерние и зависимые компании банка, а также дочерние компании дочерней компании банка, приобретаемые или создаваемые за пределами территории Кыргызской Республики, осуществляют деятельность, указанную в пункте 2.1. настоящих Правил, не противоречащую нормативным правовым актам иностранного государства по месту нахождения дочерней или зависимой компании, если иное не предусмотрено в установленном порядке вступившим в силу международным договором, участником которого является Кыргызская Республика.</w:t>
      </w:r>
    </w:p>
    <w:p>
      <w:pPr>
        <w:spacing w:after="120"/>
        <w:ind w:firstLine="397"/>
        <w:jc w:val="both"/>
      </w:pPr>
      <w:r>
        <w:rPr>
          <w:rFonts w:ascii="Arial" w:cs="Arial" w:eastAsia="Arial" w:hAnsi="Arial"/>
          <w:sz w:val="24"/>
          <w:szCs w:val="24"/>
        </w:rPr>
        <w:t xml:space="preserve">2.6. Дочерние или зависимые компании банка:</w:t>
      </w:r>
    </w:p>
    <w:p>
      <w:pPr>
        <w:spacing w:after="120"/>
        <w:ind w:firstLine="397"/>
        <w:jc w:val="both"/>
      </w:pPr>
      <w:r>
        <w:rPr>
          <w:rFonts w:ascii="Arial" w:cs="Arial" w:eastAsia="Arial" w:hAnsi="Arial"/>
          <w:sz w:val="24"/>
          <w:szCs w:val="24"/>
        </w:rPr>
        <w:t xml:space="preserve">1) приобретаемые на территории Кыргызской Республики, должны иметь устойчивое финансовое состояние (безубыточное), подтвержденное финансовой отчетностью за последние два года, заверенной независимой аудиторской организацией (внешним аудитором) для компаний, подлежащих аудиторской проверке, или финансовой отчетностью, заверенной печатью налоговой службы, в случае, если компания не подлежит аудиту;</w:t>
      </w:r>
    </w:p>
    <w:p>
      <w:pPr>
        <w:spacing w:after="120"/>
        <w:ind w:firstLine="397"/>
        <w:jc w:val="both"/>
      </w:pPr>
      <w:r>
        <w:rPr>
          <w:rFonts w:ascii="Arial" w:cs="Arial" w:eastAsia="Arial" w:hAnsi="Arial"/>
          <w:sz w:val="24"/>
          <w:szCs w:val="24"/>
        </w:rPr>
        <w:t xml:space="preserve">2) приобретаемые за пределами территории Кыргызской Республики, должны иметь устойчивое финансовое состояние (безубыточное), подтвержденное финансовой отчетностью за последние два года, заверенной независимой аудиторской организацией (внешним аудитором);</w:t>
      </w:r>
    </w:p>
    <w:p>
      <w:pPr>
        <w:spacing w:after="120"/>
        <w:ind w:firstLine="397"/>
        <w:jc w:val="both"/>
      </w:pPr>
      <w:r>
        <w:rPr>
          <w:rFonts w:ascii="Arial" w:cs="Arial" w:eastAsia="Arial" w:hAnsi="Arial"/>
          <w:sz w:val="24"/>
          <w:szCs w:val="24"/>
        </w:rPr>
        <w:t xml:space="preserve">3) создаваемые на территории и за пределами территории Кыргызской Республики, должны соответствовать критериям устойчивого финансового состояния, указанным в подпунктах 1) и 2) настоящего пункта, соответственно, по итогам деятельности на третий год работы;</w:t>
      </w:r>
    </w:p>
    <w:p>
      <w:pPr>
        <w:spacing w:after="120"/>
        <w:ind w:firstLine="397"/>
        <w:jc w:val="both"/>
      </w:pPr>
      <w:r>
        <w:rPr>
          <w:rFonts w:ascii="Arial" w:cs="Arial" w:eastAsia="Arial" w:hAnsi="Arial"/>
          <w:sz w:val="24"/>
          <w:szCs w:val="24"/>
        </w:rPr>
        <w:t xml:space="preserve">4) руководитель и главный бухгалтер приобретаемой или создаваемой компании должны иметь высшее образование, подтвержденное соответствующими дипломами, кроме того, главный бухгалтер должен пройти специальную подготовку по вопросам бухгалтерского учета в финансово-кредитных учреждениях (международные стандарты бухгалтерского учета, международные стандарты финансовой отчетности), подтвержденную соответствующими документами;</w:t>
      </w:r>
    </w:p>
    <w:p>
      <w:pPr>
        <w:spacing w:after="120"/>
        <w:ind w:firstLine="397"/>
        <w:jc w:val="both"/>
      </w:pPr>
      <w:r>
        <w:rPr>
          <w:rFonts w:ascii="Arial" w:cs="Arial" w:eastAsia="Arial" w:hAnsi="Arial"/>
          <w:sz w:val="24"/>
          <w:szCs w:val="24"/>
        </w:rPr>
        <w:t xml:space="preserve">5) руководителем и главным бухгалтером приобретаемой и создаваемой компании не могут быть лица, в отношении которых:</w:t>
      </w:r>
    </w:p>
    <w:p>
      <w:pPr>
        <w:spacing w:after="120"/>
        <w:ind w:firstLine="397"/>
        <w:jc w:val="both"/>
      </w:pPr>
      <w:r>
        <w:rPr>
          <w:rFonts w:ascii="Arial" w:cs="Arial" w:eastAsia="Arial" w:hAnsi="Arial"/>
          <w:sz w:val="24"/>
          <w:szCs w:val="24"/>
        </w:rPr>
        <w:t xml:space="preserve">- имеется судимость, не снятая и/или непогашенная в порядке, установленном нормативными правовыми актами;</w:t>
      </w:r>
    </w:p>
    <w:p>
      <w:pPr>
        <w:spacing w:after="120"/>
        <w:ind w:firstLine="397"/>
        <w:jc w:val="both"/>
      </w:pPr>
      <w:r>
        <w:rPr>
          <w:rFonts w:ascii="Arial" w:cs="Arial" w:eastAsia="Arial" w:hAnsi="Arial"/>
          <w:sz w:val="24"/>
          <w:szCs w:val="24"/>
        </w:rPr>
        <w:t xml:space="preserve">- по решению суда вынесен обвинительный приговор, запрещающий им работать в финансово-кредитной сфере, или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ind w:firstLine="397"/>
        <w:jc w:val="both"/>
      </w:pPr>
      <w:r>
        <w:rPr>
          <w:rFonts w:ascii="Arial" w:cs="Arial" w:eastAsia="Arial" w:hAnsi="Arial"/>
          <w:sz w:val="24"/>
          <w:szCs w:val="24"/>
        </w:rPr>
        <w:t xml:space="preserve">- имеется официальное решение Национального банка (постановление Комитета по надзору Национального банка, предписания и другие надзорные меры), признающее их причастными к действиям, классифицируемым как нездоровая и небезопасная банковская практика, и неоднократно допускавшими нарушения нормативных правовых актов;</w:t>
      </w:r>
    </w:p>
    <w:p>
      <w:pPr>
        <w:spacing w:after="120"/>
        <w:ind w:firstLine="397"/>
        <w:jc w:val="both"/>
      </w:pPr>
      <w:r>
        <w:rPr>
          <w:rFonts w:ascii="Arial" w:cs="Arial" w:eastAsia="Arial" w:hAnsi="Arial"/>
          <w:sz w:val="24"/>
          <w:szCs w:val="24"/>
        </w:rPr>
        <w:t xml:space="preserve">- имеется подтвержденная письменная информация, свидетельствующая об их ненадлежащей деловой репутации.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Создание и/или приобретение банком дочерней или зависимой компании</w:t>
      </w:r>
    </w:p>
    <w:p>
      <w:pPr>
        <w:spacing w:after="60"/>
        <w:ind w:firstLine="567"/>
        <w:jc w:val="both"/>
      </w:pPr>
      <w:r>
        <w:rPr>
          <w:rFonts w:ascii="Arial" w:cs="Arial" w:eastAsia="Arial" w:hAnsi="Arial"/>
          <w:sz w:val="24"/>
          <w:szCs w:val="24"/>
        </w:rPr>
        <w:t xml:space="preserve">3.1. Банк вправе создать и/или приобрести дочернюю или зависимую компанию при следующих условиях:</w:t>
      </w:r>
    </w:p>
    <w:p>
      <w:pPr>
        <w:spacing w:after="60"/>
        <w:ind w:firstLine="567"/>
        <w:jc w:val="both"/>
      </w:pPr>
      <w:r>
        <w:rPr>
          <w:rFonts w:ascii="Arial" w:cs="Arial" w:eastAsia="Arial" w:hAnsi="Arial"/>
          <w:sz w:val="24"/>
          <w:szCs w:val="24"/>
        </w:rPr>
        <w:t xml:space="preserve">- деятельность банка является безубыточной в течение предыдущих 3-х лет и на момент принятия решения о создании или приобретении дочерней или зависимой компании;</w:t>
      </w:r>
    </w:p>
    <w:p>
      <w:pPr>
        <w:spacing w:after="60"/>
        <w:ind w:firstLine="567"/>
        <w:jc w:val="both"/>
      </w:pPr>
      <w:r>
        <w:rPr>
          <w:rFonts w:ascii="Arial" w:cs="Arial" w:eastAsia="Arial" w:hAnsi="Arial"/>
          <w:sz w:val="24"/>
          <w:szCs w:val="24"/>
        </w:rPr>
        <w:t xml:space="preserve">- банком выполняются все экономические нормативы и требования Национального банка в течение последних 12 месяцев;</w:t>
      </w:r>
    </w:p>
    <w:p>
      <w:pPr>
        <w:spacing w:after="60"/>
        <w:ind w:firstLine="567"/>
        <w:jc w:val="both"/>
      </w:pPr>
      <w:r>
        <w:rPr>
          <w:rFonts w:ascii="Arial" w:cs="Arial" w:eastAsia="Arial" w:hAnsi="Arial"/>
          <w:sz w:val="24"/>
          <w:szCs w:val="24"/>
        </w:rPr>
        <w:t xml:space="preserve">- в отношении банка не установлены ограничения на осуществление отдельных видов банковских операций, вследствие выявления Национальным банком нарушений в деятельности банка;</w:t>
      </w:r>
    </w:p>
    <w:p>
      <w:pPr>
        <w:spacing w:after="60"/>
        <w:ind w:firstLine="567"/>
        <w:jc w:val="both"/>
      </w:pPr>
      <w:r>
        <w:rPr>
          <w:rFonts w:ascii="Arial" w:cs="Arial" w:eastAsia="Arial" w:hAnsi="Arial"/>
          <w:sz w:val="24"/>
          <w:szCs w:val="24"/>
        </w:rPr>
        <w:t xml:space="preserve">- по деятельности банка и его должностных лиц, работающих в банке на момент обращения в Национальный банк для получения письменного согласия, отсутствуют решения признающее их как подпадающие под нездоровую и небезопасную банковскую практику;</w:t>
      </w:r>
    </w:p>
    <w:p>
      <w:pPr>
        <w:spacing w:after="60"/>
        <w:ind w:firstLine="567"/>
        <w:jc w:val="both"/>
      </w:pPr>
      <w:r>
        <w:rPr>
          <w:rFonts w:ascii="Arial" w:cs="Arial" w:eastAsia="Arial" w:hAnsi="Arial"/>
          <w:sz w:val="24"/>
          <w:szCs w:val="24"/>
        </w:rPr>
        <w:t xml:space="preserve">- создание или приобретение дочерней или зависимой компании не приведет к нарушению экономических нормативов и требований Национального банка, а также к вовлечению банка в нездоровую и небезопасную банковскую практику;</w:t>
      </w:r>
    </w:p>
    <w:p>
      <w:pPr>
        <w:spacing w:after="60"/>
        <w:ind w:firstLine="567"/>
        <w:jc w:val="both"/>
      </w:pPr>
      <w:r>
        <w:rPr>
          <w:rFonts w:ascii="Arial" w:cs="Arial" w:eastAsia="Arial" w:hAnsi="Arial"/>
          <w:sz w:val="24"/>
          <w:szCs w:val="24"/>
        </w:rPr>
        <w:t xml:space="preserve">- создание или приобретение дочерних или зависимых компаний не несет угрозы интересам вкладчиков и других кредиторов банка и обусловлено интересами банка, а не личными интересами аффилированных и связанных с банком лиц;</w:t>
      </w:r>
    </w:p>
    <w:p>
      <w:pPr>
        <w:spacing w:after="60"/>
        <w:ind w:firstLine="567"/>
        <w:jc w:val="both"/>
      </w:pPr>
      <w:r>
        <w:rPr>
          <w:rFonts w:ascii="Arial" w:cs="Arial" w:eastAsia="Arial" w:hAnsi="Arial"/>
          <w:sz w:val="24"/>
          <w:szCs w:val="24"/>
        </w:rPr>
        <w:t xml:space="preserve">- создание или приобретение дочерней или зависимой компании не приведет к доминирующему положению банка на рынке банковских услуг;</w:t>
      </w:r>
    </w:p>
    <w:p>
      <w:pPr>
        <w:spacing w:after="60"/>
        <w:ind w:firstLine="567"/>
        <w:jc w:val="both"/>
      </w:pPr>
      <w:r>
        <w:rPr>
          <w:rFonts w:ascii="Arial" w:cs="Arial" w:eastAsia="Arial" w:hAnsi="Arial"/>
          <w:sz w:val="24"/>
          <w:szCs w:val="24"/>
        </w:rPr>
        <w:t xml:space="preserve">- должностные лица банка и его приобретаемой дочерней или зависимой компании, их акционеры (учредители) имеют безупречную деловую репутацию;</w:t>
      </w:r>
    </w:p>
    <w:p>
      <w:pPr>
        <w:spacing w:after="60"/>
        <w:ind w:firstLine="567"/>
        <w:jc w:val="both"/>
      </w:pPr>
      <w:r>
        <w:rPr>
          <w:rFonts w:ascii="Arial" w:cs="Arial" w:eastAsia="Arial" w:hAnsi="Arial"/>
          <w:sz w:val="24"/>
          <w:szCs w:val="24"/>
        </w:rPr>
        <w:t xml:space="preserve">- в банк не введен режим прямого банковского надзора.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p6lxz9-rbwu265poudve">
        <w:r>
          <w:rPr>
            <w:rFonts w:ascii="Arial" w:cs="Arial" w:eastAsia="Arial" w:hAnsi="Arial"/>
            <w:i/>
            <w:iCs/>
            <w:color w:val="1D4ED8"/>
            <w:sz w:val="24"/>
            <w:szCs w:val="24"/>
            <w:u w:val="single"/>
          </w:rPr>
          <w:t xml:space="preserve">15 июня 2017 года № 2017-П-12/25-5)</w:t>
        </w:r>
      </w:hyperlink>
    </w:p>
    <w:p>
      <w:pPr>
        <w:spacing w:after="60"/>
        <w:ind w:firstLine="567"/>
        <w:jc w:val="both"/>
      </w:pPr>
      <w:r>
        <w:rPr>
          <w:rFonts w:ascii="Arial" w:cs="Arial" w:eastAsia="Arial" w:hAnsi="Arial"/>
          <w:sz w:val="24"/>
          <w:szCs w:val="24"/>
        </w:rPr>
        <w:t xml:space="preserve">3.2. Решение о создании и/или приобретении дочерней или зависимой компании принимается Советом Директоров банка, с учетом заключения риск-менеджера банка о рисках, связанных с созданием и/или приобретением дочерней или зависимой компании.</w:t>
      </w:r>
    </w:p>
    <w:p>
      <w:pPr>
        <w:spacing w:after="60"/>
        <w:ind w:firstLine="567"/>
        <w:jc w:val="both"/>
      </w:pPr>
      <w:r>
        <w:rPr>
          <w:rFonts w:ascii="Arial" w:cs="Arial" w:eastAsia="Arial" w:hAnsi="Arial"/>
          <w:sz w:val="24"/>
          <w:szCs w:val="24"/>
        </w:rPr>
        <w:t xml:space="preserve">3.3. В случае принятия решения о создании и/или приобретении дочерней или зависимой компании за пределами территории Кыргызской Республики, банк предусматривает меры, направленные на минимизацию рисков, связанных с созданием и/или приобретением дочерних или зависимых компаний, включая анализ нормативных правовых актов соответствующей страны, создание резервов на покрытие потенциальных потерь и убытков, связанных со страновым риском и др.</w:t>
      </w:r>
    </w:p>
    <w:p>
      <w:pPr>
        <w:spacing w:after="60"/>
        <w:ind w:firstLine="567"/>
        <w:jc w:val="both"/>
      </w:pPr>
      <w:r>
        <w:rPr>
          <w:rFonts w:ascii="Arial" w:cs="Arial" w:eastAsia="Arial" w:hAnsi="Arial"/>
          <w:sz w:val="24"/>
          <w:szCs w:val="24"/>
        </w:rPr>
        <w:t xml:space="preserve">3.4. Банк, после принятия решения о создании или приобретении дочерней или зависимой компании,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на создание и/или приобретение дочерней и/или зависимой компании, содержащее общую информацию о компании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о создании и/или приобретении дочерней или зависимой компании. В банках, осуществляющих операции в соответствии с исламскими принципами банковского дела и финансирования, для создания исламской специальной финансовой компании - одобрение Шариатского совета банка;</w:t>
      </w:r>
    </w:p>
    <w:p>
      <w:pPr>
        <w:spacing w:after="60"/>
        <w:ind w:firstLine="567"/>
        <w:jc w:val="both"/>
      </w:pPr>
      <w:r>
        <w:rPr>
          <w:rFonts w:ascii="Arial" w:cs="Arial" w:eastAsia="Arial" w:hAnsi="Arial"/>
          <w:sz w:val="24"/>
          <w:szCs w:val="24"/>
        </w:rPr>
        <w:t xml:space="preserve">3) заключение банка о рисках банка, связанных с созданием и/или приобретением дочерних и/или зависимых компаний, включая оценку рисков создаваемой и/или приобретаемой компании, которые могут повлиять на финансовую стабильность банка;</w:t>
      </w:r>
    </w:p>
    <w:p>
      <w:pPr>
        <w:spacing w:after="60"/>
        <w:ind w:firstLine="567"/>
        <w:jc w:val="both"/>
      </w:pPr>
      <w:r>
        <w:rPr>
          <w:rFonts w:ascii="Arial" w:cs="Arial" w:eastAsia="Arial" w:hAnsi="Arial"/>
          <w:sz w:val="24"/>
          <w:szCs w:val="24"/>
        </w:rPr>
        <w:t xml:space="preserve">4) проекты устава и учредительного договора создаваемой компании. В банках, осуществляющих операции в соответствии с исламскими принципами банковского дела и финансирования, вышеуказанные документы должны быть одобрены Шариатским советом банка;</w:t>
      </w:r>
    </w:p>
    <w:p>
      <w:pPr>
        <w:spacing w:after="60"/>
        <w:ind w:firstLine="567"/>
        <w:jc w:val="both"/>
      </w:pPr>
      <w:r>
        <w:rPr>
          <w:rFonts w:ascii="Arial" w:cs="Arial" w:eastAsia="Arial" w:hAnsi="Arial"/>
          <w:sz w:val="24"/>
          <w:szCs w:val="24"/>
        </w:rPr>
        <w:t xml:space="preserve">5) копии устава, учредительного договора и свидетельства о государственной регистрации приобретаемой компании, нотариально заверенные в установленном порядке;</w:t>
      </w:r>
    </w:p>
    <w:p>
      <w:pPr>
        <w:spacing w:after="60"/>
        <w:ind w:firstLine="567"/>
        <w:jc w:val="both"/>
      </w:pPr>
      <w:r>
        <w:rPr>
          <w:rFonts w:ascii="Arial" w:cs="Arial" w:eastAsia="Arial" w:hAnsi="Arial"/>
          <w:sz w:val="24"/>
          <w:szCs w:val="24"/>
        </w:rPr>
        <w:t xml:space="preserve">6) бизнес-план развития банка с учетом создаваемой или приобретаемой компании на 1 год, содержащий экономическое обоснование создания или приобретения дочерней или зависимой компании, расчеты ожидаемого влияния создания или приобретения дочерней или зависимой компании на капитал и доходность банка, а также на выполнение банком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7) годовые отчеты приобретаемой компании и ее значительных участников за последние два года, содержащие заключение (отчет) независимого аудитора об их достоверности и соответствующие пояснения и раскрытия информации;</w:t>
      </w:r>
    </w:p>
    <w:p>
      <w:pPr>
        <w:spacing w:after="60"/>
        <w:ind w:firstLine="567"/>
        <w:jc w:val="both"/>
      </w:pPr>
      <w:r>
        <w:rPr>
          <w:rFonts w:ascii="Arial" w:cs="Arial" w:eastAsia="Arial" w:hAnsi="Arial"/>
          <w:sz w:val="24"/>
          <w:szCs w:val="24"/>
        </w:rPr>
        <w:t xml:space="preserve">8) копию лицензии (или иного разрешительного документа) приобретаемой компании на осуществление деятельности, выданной соответствующим уполномоченным государственным органом, или письмо банка с указанием сведений о номере и дате лицензии (или иного разрешительного документа), об уполномоченном государственном органе, выдавшем лицензию (или иной разрешительный документ) приобретаемой компании, если уполномоченным государственным органом предусматривается запрет на снятие копий с лицензии (или иного разрешительного документа) и условие о признании копий недействительными;</w:t>
      </w:r>
    </w:p>
    <w:p>
      <w:pPr>
        <w:spacing w:after="60"/>
        <w:ind w:firstLine="567"/>
        <w:jc w:val="both"/>
      </w:pPr>
      <w:r>
        <w:rPr>
          <w:rFonts w:ascii="Arial" w:cs="Arial" w:eastAsia="Arial" w:hAnsi="Arial"/>
          <w:sz w:val="24"/>
          <w:szCs w:val="24"/>
        </w:rPr>
        <w:t xml:space="preserve">9) баланс банка и баланс приобретаемой дочерней или зависимой компании, прогноз консолидированного баланса банка с балансом дочерней или зависимой компании банка по состоянию на последнюю отчетную дату;</w:t>
      </w:r>
    </w:p>
    <w:p>
      <w:pPr>
        <w:spacing w:after="60"/>
        <w:ind w:firstLine="567"/>
        <w:jc w:val="both"/>
      </w:pPr>
      <w:r>
        <w:rPr>
          <w:rFonts w:ascii="Arial" w:cs="Arial" w:eastAsia="Arial" w:hAnsi="Arial"/>
          <w:sz w:val="24"/>
          <w:szCs w:val="24"/>
        </w:rPr>
        <w:t xml:space="preserve">10) сведения о мерах воздействия и санкциях, принятых в течение последних двух лет в отношении приобретаемой банком дочерней или зависимой компании, лицензируемой и регулируемой со стороны уполномоченного государственного органа или сведения об отсутствии подобных мер воздействия и санкциях;</w:t>
      </w:r>
    </w:p>
    <w:p>
      <w:pPr>
        <w:spacing w:after="60"/>
        <w:ind w:firstLine="567"/>
        <w:jc w:val="both"/>
      </w:pPr>
      <w:r>
        <w:rPr>
          <w:rFonts w:ascii="Arial" w:cs="Arial" w:eastAsia="Arial" w:hAnsi="Arial"/>
          <w:sz w:val="24"/>
          <w:szCs w:val="24"/>
        </w:rPr>
        <w:t xml:space="preserve">11) в случае создания или приобретения компании за пределами территории Кыргызской Республики:</w:t>
      </w:r>
    </w:p>
    <w:p>
      <w:pPr>
        <w:spacing w:after="60"/>
        <w:ind w:firstLine="567"/>
        <w:jc w:val="both"/>
      </w:pPr>
      <w:r>
        <w:rPr>
          <w:rFonts w:ascii="Arial" w:cs="Arial" w:eastAsia="Arial" w:hAnsi="Arial"/>
          <w:sz w:val="24"/>
          <w:szCs w:val="24"/>
        </w:rPr>
        <w:t xml:space="preserve">- письменное подтверждение органа надзора страны, в которой предполагается создать или приобрести дочернюю или зависимую компанию о том, что деятельность компаний подлежит надзору, согласно требованиям нормативных правовых актов страны, в которой предполагается создать или приобрести дочернюю или зависимую компанию;</w:t>
      </w:r>
    </w:p>
    <w:p>
      <w:pPr>
        <w:spacing w:after="60"/>
        <w:ind w:firstLine="567"/>
        <w:jc w:val="both"/>
      </w:pPr>
      <w:r>
        <w:rPr>
          <w:rFonts w:ascii="Arial" w:cs="Arial" w:eastAsia="Arial" w:hAnsi="Arial"/>
          <w:sz w:val="24"/>
          <w:szCs w:val="24"/>
        </w:rPr>
        <w:t xml:space="preserve">- или письменное подтверждение органа надзора о том, что деятельность компании не подлежит надзору, согласно требованиям нормативных правовых актов страны, в которой предполагается создать или приобрести дочернюю или зависимую компанию.</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vq_dhmjdidvf3is9_wit7">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Указанные в подпунктах 10), 11) пункта 3.4. настоящих Правил документы дочерних или зависимых компаний банка, в случае их приобретения и/или создания за пределами территории Кыргызской Республики, представляются легализованными в установленном порядке. Перевод документов на государственный или официальный язык должен содержать подпись переводчика, заверенную нотариально.</w:t>
      </w:r>
    </w:p>
    <w:p>
      <w:pPr>
        <w:spacing w:after="120"/>
        <w:jc w:val="both"/>
      </w:pPr>
      <w:r>
        <w:rPr>
          <w:rFonts w:ascii="Arial" w:cs="Arial" w:eastAsia="Arial" w:hAnsi="Arial"/>
          <w:sz w:val="24"/>
          <w:szCs w:val="24"/>
        </w:rPr>
        <w:t xml:space="preserve">3.6. Национальный банк вправе запросить у банка дополнительную информацию, необходимую для принятия решения о предоставлении разрешения.</w:t>
      </w:r>
    </w:p>
    <w:p>
      <w:pPr>
        <w:spacing w:after="120"/>
        <w:jc w:val="both"/>
      </w:pPr>
      <w:r>
        <w:rPr>
          <w:rFonts w:ascii="Arial" w:cs="Arial" w:eastAsia="Arial" w:hAnsi="Arial"/>
          <w:sz w:val="24"/>
          <w:szCs w:val="24"/>
        </w:rPr>
        <w:t xml:space="preserve">3.7. При создании и/или приобретении банком дочерней или зависимой компании, осуществляющей операции по исламским принципам банковского дела и финансирования, в компании должен быть создан свой Шариатский совет. Список членов Шариатского совета должен быть представлен в Национальный банк.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wbrjy3rym9ymqmrb9jet">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before="200"/>
        <w:ind w:firstLine="397"/>
        <w:jc w:val="center"/>
      </w:pPr>
      <w:r>
        <w:rPr>
          <w:rFonts w:ascii="Arial" w:cs="Arial" w:eastAsia="Arial" w:hAnsi="Arial"/>
          <w:b/>
          <w:bCs/>
          <w:sz w:val="32"/>
          <w:szCs w:val="32"/>
        </w:rPr>
        <w:t xml:space="preserve">4. Порядок рассмотрения документов, представленных банком для получения разрешения на создание и/или приобретение дочерних или зависимых компаний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Документы, представляемые в Национальный банк, рассматриваются на предмет полноты и достоверности представленной информации, соответствия должностных лиц дочерней или зависимой компании установленным требованиям(4) и соответствия дочерней или зависимой компании критериям Национального банка, обоснованности бизнес-плана и соответствия деятельности дочерней или зависимой компании нормативным правовым актам.</w:t>
      </w:r>
    </w:p>
    <w:p>
      <w:pPr>
        <w:spacing w:after="120"/>
        <w:ind w:firstLine="397"/>
        <w:jc w:val="both"/>
      </w:pPr>
      <w:r>
        <w:rPr>
          <w:rFonts w:ascii="Arial" w:cs="Arial" w:eastAsia="Arial" w:hAnsi="Arial"/>
          <w:sz w:val="24"/>
          <w:szCs w:val="24"/>
        </w:rPr>
        <w:t xml:space="preserve">4.2. Документы, представленные в Национальный банк и имеющие более 1 листа, полистно описываются, пронумеровываются, прошнуровываются и подписываются. В Национальный банк представляются нотариально заверенные копии документов. В случае необходимости, по требованию Национального банка, отдельные документы должны быть дополнительно представлены в электронной форме.</w:t>
      </w:r>
    </w:p>
    <w:p>
      <w:pPr>
        <w:spacing w:after="120"/>
        <w:ind w:firstLine="397"/>
        <w:jc w:val="both"/>
      </w:pPr>
      <w:r>
        <w:rPr>
          <w:rFonts w:ascii="Arial" w:cs="Arial" w:eastAsia="Arial" w:hAnsi="Arial"/>
          <w:sz w:val="24"/>
          <w:szCs w:val="24"/>
        </w:rPr>
        <w:t xml:space="preserve">4.3. Национальный банк рассматривает представленные банком документы, принимает решение о предоставлении разрешения на создание и/или приобретение дочерней или зависимой компании или об отказе и направляет письмо на имя Председателя Совета Директоров банка с информацией о принятом решении в течение двух месяцев со дня поступления документов на рассмотрение.</w:t>
      </w:r>
    </w:p>
    <w:p>
      <w:pPr>
        <w:spacing w:after="120"/>
        <w:ind w:firstLine="397"/>
        <w:jc w:val="both"/>
      </w:pPr>
      <w:r>
        <w:rPr>
          <w:rFonts w:ascii="Arial" w:cs="Arial" w:eastAsia="Arial" w:hAnsi="Arial"/>
          <w:sz w:val="24"/>
          <w:szCs w:val="24"/>
        </w:rPr>
        <w:t xml:space="preserve">4.4. В случае несоответствия документов требованиям настоящих Правил и/или представления документов в неполном объеме, отсчет сроков рассмотрения документов начинается со дня получения Национальным банком документов, удовлетворяющих установленным требованиям.</w:t>
      </w:r>
    </w:p>
    <w:p>
      <w:pPr>
        <w:spacing w:after="120"/>
        <w:ind w:firstLine="397"/>
        <w:jc w:val="both"/>
      </w:pPr>
      <w:r>
        <w:rPr>
          <w:rFonts w:ascii="Arial" w:cs="Arial" w:eastAsia="Arial" w:hAnsi="Arial"/>
          <w:sz w:val="24"/>
          <w:szCs w:val="24"/>
        </w:rPr>
        <w:t xml:space="preserve">4.5. В течение пяти рабочих дней после проведения государственной регистрации создаваемой дочерней или зависимой компании и получения лицензии (или иного разрешительного документа) в соответствии с нормативными правовыми актами на право осуществления деятельности, банк направляет в Национальный банк уведомление с приложением копий устава, учредительного договора, свидетельства о государственной регистрации и лицензии (или иного разрешительного документа) дочерней или зависимой компании. Если уполномоченным государственным органом предусматривается запрет на снятие копий с лицензии (или иного разрешительного документа), а также условие о признании копий недействительными, то банк представляет в Национальный банк письмо в соответствии с подпунктом 8) пункта 3.4. настоящих Правил.</w:t>
      </w:r>
    </w:p>
    <w:p>
      <w:pPr>
        <w:spacing w:after="120"/>
        <w:ind w:firstLine="397"/>
        <w:jc w:val="both"/>
      </w:pPr>
      <w:r>
        <w:rPr>
          <w:rFonts w:ascii="Arial" w:cs="Arial" w:eastAsia="Arial" w:hAnsi="Arial"/>
          <w:sz w:val="24"/>
          <w:szCs w:val="24"/>
        </w:rPr>
        <w:t xml:space="preserve">4.6. В течение пяти рабочих дней после проведения государственной перерегистрации приобретаемой дочерней или зависимой компании и, в случае необходимости, переоформления лицензии (или иного разрешительного документа) в порядке, установленном нормативными правовыми актами Кыргызской Республики, банк направляет в Национальный банк уведомление с приложением копий устава, учредительного договора, свидетельства о государственной перерегистрации и лицензии (или иного разрешительного документа) дочерней или зависимой компании. Если уполномоченным государственным органом предусматривается запрет на снятие копий с лицензии (или иного разрешительного документа), а также условие о признании копий недействительными, то банк представляет в Национальный банк письмо в соответствии с подпунктом 8) пункта 3.4. настоящих Правил.</w:t>
      </w:r>
    </w:p>
    <w:p>
      <w:pPr>
        <w:spacing w:after="120"/>
        <w:ind w:firstLine="397"/>
        <w:jc w:val="both"/>
      </w:pPr>
      <w:r>
        <w:rPr>
          <w:rFonts w:ascii="Arial" w:cs="Arial" w:eastAsia="Arial" w:hAnsi="Arial"/>
          <w:sz w:val="24"/>
          <w:szCs w:val="24"/>
        </w:rPr>
        <w:t xml:space="preserve">4.7. В течение десяти рабочих дней после проведения государственной регистрации создаваемой дочерней или зависимой компании или перерегистрации приобретаемой дочерней или зависимой компании банка за пределами территории Кыргызской Республики, получения лицензии (или иного разрешительного документа) на право осуществления деятельности или переоформления лицензии в установленном нормативными правовыми актами порядке, банк представляет в Национальный банк копии соответствующих документов иностранного государства, легализованные в установленном порядке. Перевод документов на государственный или официальный язык должен содержать подпись переводчика, заверенную нотариально.</w:t>
      </w:r>
    </w:p>
    <w:p>
      <w:pPr>
        <w:spacing w:after="120"/>
        <w:ind w:firstLine="397"/>
        <w:jc w:val="both"/>
      </w:pPr>
      <w:r>
        <w:rPr>
          <w:rFonts w:ascii="Arial" w:cs="Arial" w:eastAsia="Arial" w:hAnsi="Arial"/>
          <w:sz w:val="24"/>
          <w:szCs w:val="24"/>
        </w:rPr>
        <w:t xml:space="preserve">4.8. В течение трех рабочих дней со дня поступления документов в Национальный банк, соответствующая запись вносится в Базу данных дочерних компаний банка (</w:t>
      </w:r>
      <w:hyperlink w:history="1" r:id="rIdsuey_cw1saq5mdwfykrr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или в Базу данных зависимых компаний банка (</w:t>
      </w:r>
      <w:hyperlink w:history="1" r:id="rIdxaldhjn16kbovef_ww-i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 Банк обязан в течение десяти рабочих дней уведомлять Национальный банк о любом последующем изменении размера своего участия в капитале (доле) дочерней или зависимой компании (в суммарном и процентном выражении).</w:t>
      </w:r>
    </w:p>
    <w:p>
      <w:pPr>
        <w:spacing w:after="120"/>
        <w:ind w:firstLine="397"/>
        <w:jc w:val="both"/>
      </w:pPr>
      <w:r>
        <w:rPr>
          <w:rFonts w:ascii="Arial" w:cs="Arial" w:eastAsia="Arial" w:hAnsi="Arial"/>
          <w:sz w:val="24"/>
          <w:szCs w:val="24"/>
        </w:rPr>
        <w:t xml:space="preserve">4.10. Копии документов, представленных банком в Национальный банк, возвращаются банку согласно письменному запросу и только на основании акта приема-передачи копий документов от Национального банка банку.</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Отказ в предоставлении разрешения на создание и/или приобретение банком дочерней или зависимой компании</w:t>
      </w:r>
    </w:p>
    <w:p>
      <w:pPr>
        <w:spacing w:after="60"/>
        <w:ind w:firstLine="567"/>
        <w:jc w:val="both"/>
      </w:pPr>
      <w:r>
        <w:rPr>
          <w:rFonts w:ascii="Arial" w:cs="Arial" w:eastAsia="Arial" w:hAnsi="Arial"/>
          <w:sz w:val="24"/>
          <w:szCs w:val="24"/>
        </w:rPr>
        <w:t xml:space="preserve">5.1. Национальный банк может отказать банку в предоставлении разрешения на создание и/или приобретение дочерней или зависимой компании в случаях:</w:t>
      </w:r>
    </w:p>
    <w:p>
      <w:pPr>
        <w:spacing w:after="60"/>
        <w:ind w:firstLine="567"/>
        <w:jc w:val="both"/>
      </w:pPr>
      <w:r>
        <w:rPr>
          <w:rFonts w:ascii="Arial" w:cs="Arial" w:eastAsia="Arial" w:hAnsi="Arial"/>
          <w:sz w:val="24"/>
          <w:szCs w:val="24"/>
        </w:rPr>
        <w:t xml:space="preserve">- представления документов не в полном объеме или документов, содержащих недостоверные сведения;</w:t>
      </w:r>
    </w:p>
    <w:p>
      <w:pPr>
        <w:spacing w:after="60"/>
        <w:ind w:firstLine="567"/>
        <w:jc w:val="both"/>
      </w:pPr>
      <w:r>
        <w:rPr>
          <w:rFonts w:ascii="Arial" w:cs="Arial" w:eastAsia="Arial" w:hAnsi="Arial"/>
          <w:sz w:val="24"/>
          <w:szCs w:val="24"/>
        </w:rPr>
        <w:t xml:space="preserve">- несоответствия дочерних и зависимых компаний банка критериям, установленным Национальным банком;</w:t>
      </w:r>
    </w:p>
    <w:p>
      <w:pPr>
        <w:spacing w:after="60"/>
        <w:ind w:firstLine="567"/>
        <w:jc w:val="both"/>
      </w:pPr>
      <w:r>
        <w:rPr>
          <w:rFonts w:ascii="Arial" w:cs="Arial" w:eastAsia="Arial" w:hAnsi="Arial"/>
          <w:sz w:val="24"/>
          <w:szCs w:val="24"/>
        </w:rPr>
        <w:t xml:space="preserve">- несоответствия руководителя или главного бухгалтера дочерних и зависимых компаний банка требованиям Национального банка, указанным в подпунктах 4) и 5) пункта 2.6. настоящих Правил;</w:t>
      </w:r>
    </w:p>
    <w:p>
      <w:pPr>
        <w:spacing w:after="60"/>
        <w:ind w:firstLine="567"/>
        <w:jc w:val="both"/>
      </w:pPr>
      <w:r>
        <w:rPr>
          <w:rFonts w:ascii="Arial" w:cs="Arial" w:eastAsia="Arial" w:hAnsi="Arial"/>
          <w:sz w:val="24"/>
          <w:szCs w:val="24"/>
        </w:rPr>
        <w:t xml:space="preserve">- наличия не устраненных мер воздействия и санкций в отношении приобретаемой банком дочерней или зависимой компании в течение последних двух лет со стороны уполномоченного государственного органа;</w:t>
      </w:r>
    </w:p>
    <w:p>
      <w:pPr>
        <w:spacing w:after="60"/>
        <w:ind w:firstLine="567"/>
        <w:jc w:val="both"/>
      </w:pPr>
      <w:r>
        <w:rPr>
          <w:rFonts w:ascii="Arial" w:cs="Arial" w:eastAsia="Arial" w:hAnsi="Arial"/>
          <w:sz w:val="24"/>
          <w:szCs w:val="24"/>
        </w:rPr>
        <w:t xml:space="preserve">- применения мер воздействия в отношении банка в течение периода времени рассмотрения Национальным банком документов для выдачи разрешения на создание или приобретение дочерней или зависимой компании;</w:t>
      </w:r>
    </w:p>
    <w:p>
      <w:pPr>
        <w:spacing w:after="60"/>
        <w:ind w:firstLine="567"/>
        <w:jc w:val="both"/>
      </w:pPr>
      <w:r>
        <w:rPr>
          <w:rFonts w:ascii="Arial" w:cs="Arial" w:eastAsia="Arial" w:hAnsi="Arial"/>
          <w:sz w:val="24"/>
          <w:szCs w:val="24"/>
        </w:rPr>
        <w:t xml:space="preserve">- невыполнения банком требований, указанных в пункте 3.1.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n-skzjsndhyq304d4jsx">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При отказе в предоставлении разрешения на создание и/или приобретение дочерней или зависимой компании, Национальный банк направляет в банк мотивированный отказ в письменной форме.</w:t>
      </w:r>
    </w:p>
    <w:p>
      <w:pPr>
        <w:spacing w:after="240" w:before="200"/>
        <w:jc w:val="center"/>
      </w:pPr>
      <w:r>
        <w:rPr>
          <w:rFonts w:ascii="Arial" w:cs="Arial" w:eastAsia="Arial" w:hAnsi="Arial"/>
          <w:b/>
          <w:bCs/>
          <w:sz w:val="32"/>
          <w:szCs w:val="32"/>
        </w:rPr>
        <w:t xml:space="preserve">6. Порядок применения мер воздействия к банкам, имеющим дочерние или зависимые компании, и к дочерним или зависимым компаниям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Меры воздействия к банкам, имеющим дочерние и зависимые компании, а также к дочерним и зависимым компаниям банка, применяются в соответствии с нормативными правовыми актами.</w:t>
      </w:r>
    </w:p>
    <w:p>
      <w:pPr>
        <w:spacing w:after="120"/>
        <w:ind w:firstLine="397"/>
        <w:jc w:val="both"/>
      </w:pPr>
      <w:r>
        <w:rPr>
          <w:rFonts w:ascii="Arial" w:cs="Arial" w:eastAsia="Arial" w:hAnsi="Arial"/>
          <w:sz w:val="24"/>
          <w:szCs w:val="24"/>
        </w:rPr>
        <w:t xml:space="preserve">6.2. В случае нарушения аффилированным лицом банка требований Национального банка и/или нормативных правовых актов или, если его деятельность или финансовое положение наносит или может нанести ущерб финансовой стабильности банка и интересам вкладчиков банка, Национальный банк может потребовать от аффилированного лица принятия мер по устранению выявленных нарушений и недостатков. При этом требования Национального банка излагаются в письменном соглашении между Национальным банком и аффилированным лицом банка или в предписании Национального банка.</w:t>
      </w:r>
    </w:p>
    <w:p>
      <w:pPr>
        <w:spacing w:after="120"/>
        <w:ind w:firstLine="397"/>
        <w:jc w:val="both"/>
      </w:pPr>
      <w:r>
        <w:rPr>
          <w:rFonts w:ascii="Arial" w:cs="Arial" w:eastAsia="Arial" w:hAnsi="Arial"/>
          <w:sz w:val="24"/>
          <w:szCs w:val="24"/>
        </w:rPr>
        <w:t xml:space="preserve">6.3. Национальный банк может потребовать от значительных участников банка принятия мер по отношению к контролируемым ими компаниям, чья деятельность или финансовое положение наносит или может нанести ущерб финансовой стабильности банка и интересам вкладчиков банка. При этом требования Национального банка излагаются в письменном соглашении между Национальным банком и значительным участником банка или в предписании Национального банка.</w:t>
      </w:r>
    </w:p>
    <w:p>
      <w:pPr>
        <w:spacing w:after="120"/>
        <w:ind w:firstLine="397"/>
        <w:jc w:val="both"/>
      </w:pPr>
      <w:r>
        <w:rPr>
          <w:rFonts w:ascii="Arial" w:cs="Arial" w:eastAsia="Arial" w:hAnsi="Arial"/>
          <w:sz w:val="24"/>
          <w:szCs w:val="24"/>
        </w:rPr>
        <w:t xml:space="preserve">6.4. Если требования Национального банка, предпринятые в соответствии с пунктами 6.2. и 6.3. настоящих Правил не выполнены в сроки, установленные Национальным банком, Национальный банк вправе, в отношении дочерней или зависимой компании банка, потребовать, чтобы банк:</w:t>
      </w:r>
    </w:p>
    <w:p>
      <w:pPr>
        <w:spacing w:after="120"/>
        <w:ind w:firstLine="397"/>
        <w:jc w:val="both"/>
      </w:pPr>
      <w:r>
        <w:rPr>
          <w:rFonts w:ascii="Arial" w:cs="Arial" w:eastAsia="Arial" w:hAnsi="Arial"/>
          <w:sz w:val="24"/>
          <w:szCs w:val="24"/>
        </w:rPr>
        <w:t xml:space="preserve">- не увеличивал размер любых инвестиций в данную компанию;</w:t>
      </w:r>
    </w:p>
    <w:p>
      <w:pPr>
        <w:spacing w:after="120"/>
        <w:ind w:firstLine="397"/>
        <w:jc w:val="both"/>
      </w:pPr>
      <w:r>
        <w:rPr>
          <w:rFonts w:ascii="Arial" w:cs="Arial" w:eastAsia="Arial" w:hAnsi="Arial"/>
          <w:sz w:val="24"/>
          <w:szCs w:val="24"/>
        </w:rPr>
        <w:t xml:space="preserve">- уменьшил свои инвестиции до уровня, когда компания не будет более являться дочерней или зависимой компанией банка;</w:t>
      </w:r>
    </w:p>
    <w:p>
      <w:pPr>
        <w:spacing w:after="120"/>
        <w:ind w:firstLine="397"/>
        <w:jc w:val="both"/>
      </w:pPr>
      <w:r>
        <w:rPr>
          <w:rFonts w:ascii="Arial" w:cs="Arial" w:eastAsia="Arial" w:hAnsi="Arial"/>
          <w:sz w:val="24"/>
          <w:szCs w:val="24"/>
        </w:rPr>
        <w:t xml:space="preserve">- прекратил участие в дочерней или зависимой компании и продал акции или долю в капитале дочерней или зависимой компании в течение срока, предусмотренного пунктом 6.7. настоящих Правил.</w:t>
      </w:r>
    </w:p>
    <w:p>
      <w:pPr>
        <w:spacing w:after="120"/>
        <w:ind w:firstLine="397"/>
        <w:jc w:val="both"/>
      </w:pPr>
      <w:r>
        <w:rPr>
          <w:rFonts w:ascii="Arial" w:cs="Arial" w:eastAsia="Arial" w:hAnsi="Arial"/>
          <w:sz w:val="24"/>
          <w:szCs w:val="24"/>
        </w:rPr>
        <w:t xml:space="preserve">6.5. После получения письма Национального банка об уменьшении инвестиций банка в капитал дочерней или зависимой компании до уровня, когда компания не будет более являться дочерней или зависимой компанией, банк предпринимает меры к продаже такой части акций либо доли в капитале дочерней или зависимой компании, когда компания не будет более являться дочерней или зависимой компанией банка. Банк продает часть акций лицам, не связанным с банком, в течение срока, установленного Национальным банком, который не должен превышать шести месяцев со дня получения соответствующего письма Национального банка, и в течение трех рабочих дней после продажи, банк уведомляет Национальный банк и другой уполномоченный государственный орган о продаже.</w:t>
      </w:r>
    </w:p>
    <w:p>
      <w:pPr>
        <w:spacing w:after="120"/>
        <w:ind w:firstLine="397"/>
        <w:jc w:val="both"/>
      </w:pPr>
      <w:r>
        <w:rPr>
          <w:rFonts w:ascii="Arial" w:cs="Arial" w:eastAsia="Arial" w:hAnsi="Arial"/>
          <w:sz w:val="24"/>
          <w:szCs w:val="24"/>
        </w:rPr>
        <w:t xml:space="preserve">6.6. Национальный банк может отозвать (аннулировать) разрешение на создание и/или приобретение дочерней или зависимой компании, если:</w:t>
      </w:r>
    </w:p>
    <w:p>
      <w:pPr>
        <w:spacing w:after="120"/>
        <w:ind w:firstLine="397"/>
        <w:jc w:val="both"/>
      </w:pPr>
      <w:r>
        <w:rPr>
          <w:rFonts w:ascii="Arial" w:cs="Arial" w:eastAsia="Arial" w:hAnsi="Arial"/>
          <w:sz w:val="24"/>
          <w:szCs w:val="24"/>
        </w:rPr>
        <w:t xml:space="preserve">- Национальному банку стали известны факты, на основании которых может быть отказано в предоставлении разрешения на создание дочерних и зависимых компаний;</w:t>
      </w:r>
    </w:p>
    <w:p>
      <w:pPr>
        <w:spacing w:after="120"/>
        <w:ind w:firstLine="397"/>
        <w:jc w:val="both"/>
      </w:pPr>
      <w:r>
        <w:rPr>
          <w:rFonts w:ascii="Arial" w:cs="Arial" w:eastAsia="Arial" w:hAnsi="Arial"/>
          <w:sz w:val="24"/>
          <w:szCs w:val="24"/>
        </w:rPr>
        <w:t xml:space="preserve">- Национальному банку стали известны факты, что дочерние или зависимые компании банка участвуют в деятельности, не разрешенной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Национальному банку стали известны факты, свидетельствующие о ненадлежащей деловой репутации дочерней или зависимой компании банка и ее должностных лиц;</w:t>
      </w:r>
    </w:p>
    <w:p>
      <w:pPr>
        <w:spacing w:after="120"/>
        <w:ind w:firstLine="39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банка;</w:t>
      </w:r>
    </w:p>
    <w:p>
      <w:pPr>
        <w:spacing w:after="120"/>
        <w:ind w:firstLine="397"/>
        <w:jc w:val="both"/>
      </w:pPr>
      <w:r>
        <w:rPr>
          <w:rFonts w:ascii="Arial" w:cs="Arial" w:eastAsia="Arial" w:hAnsi="Arial"/>
          <w:sz w:val="24"/>
          <w:szCs w:val="24"/>
        </w:rPr>
        <w:t xml:space="preserve">- выявлено несоответствие со сведениями, на основании которых Национальным банком принято решение о предоставлении разрешения банку приобрести и/или создать дочернюю или зависимую компанию;</w:t>
      </w:r>
    </w:p>
    <w:p>
      <w:pPr>
        <w:spacing w:after="120"/>
        <w:ind w:firstLine="397"/>
        <w:jc w:val="both"/>
      </w:pPr>
      <w:r>
        <w:rPr>
          <w:rFonts w:ascii="Arial" w:cs="Arial" w:eastAsia="Arial" w:hAnsi="Arial"/>
          <w:sz w:val="24"/>
          <w:szCs w:val="24"/>
        </w:rPr>
        <w:t xml:space="preserve">- у дочерней или зависимой компании банка отозвана лицензия (или другой разрешительный документ) Национальным банком или другим уполномоченным государственным органом, согласно информации банка, представленной в Национальный банк.</w:t>
      </w:r>
    </w:p>
    <w:p>
      <w:pPr>
        <w:spacing w:after="120"/>
        <w:ind w:firstLine="397"/>
        <w:jc w:val="both"/>
      </w:pPr>
      <w:r>
        <w:rPr>
          <w:rFonts w:ascii="Arial" w:cs="Arial" w:eastAsia="Arial" w:hAnsi="Arial"/>
          <w:sz w:val="24"/>
          <w:szCs w:val="24"/>
        </w:rPr>
        <w:t xml:space="preserve">6.7. После получения письма Национального банка об отзыве (аннулировании) разрешения, банк предпринимает меры к продаже принадлежащих ему акций либо доли банка в капитале дочерней или зависимой компании лицам, не связанным с банком, в течение срока, установленного Национальным банком, который не должен превышать шести месяцев со дня получения соответствующего письма Национального банка, и уведомить Национальный банк и другой уполномоченный государственный орган в течение трех рабочих дней после продажи. В течение срока продажи акций либо доли банка в капитале дочерней или зависимой компании, дочерняя или зависимая компания банка, по требованию Национального банка, приостанавливает свою деятельность.</w:t>
      </w:r>
    </w:p>
    <w:p>
      <w:pPr>
        <w:spacing w:after="120"/>
        <w:ind w:firstLine="397"/>
        <w:jc w:val="both"/>
      </w:pPr>
      <w:r>
        <w:rPr>
          <w:rFonts w:ascii="Arial" w:cs="Arial" w:eastAsia="Arial" w:hAnsi="Arial"/>
          <w:sz w:val="24"/>
          <w:szCs w:val="24"/>
        </w:rPr>
        <w:t xml:space="preserve">6.8. В течение трех рабочих дней после поступления в Национальный банк уведомления банка о продаже принадлежащих ему акций либо доли банка в капитале дочерней или зависимой компании, соответствующая запись вносится в Базу данных дочерних компаний банка (Приложение 2) или в Базу данных зависимых компаний банка (Приложение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Ликвидация дочерней или зависимой компании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Решение о ликвидации дочерней или зависимой компании банка в порядке, предусмотренном нормативными правовыми актами Кыргызской Республики, может быть принято:</w:t>
      </w:r>
    </w:p>
    <w:p>
      <w:pPr>
        <w:spacing w:after="120"/>
        <w:ind w:firstLine="397"/>
        <w:jc w:val="both"/>
      </w:pPr>
      <w:r>
        <w:rPr>
          <w:rFonts w:ascii="Arial" w:cs="Arial" w:eastAsia="Arial" w:hAnsi="Arial"/>
          <w:sz w:val="24"/>
          <w:szCs w:val="24"/>
        </w:rPr>
        <w:t xml:space="preserve">- Советом Директоров банка;</w:t>
      </w:r>
    </w:p>
    <w:p>
      <w:pPr>
        <w:spacing w:after="120"/>
        <w:ind w:firstLine="397"/>
        <w:jc w:val="both"/>
      </w:pPr>
      <w:r>
        <w:rPr>
          <w:rFonts w:ascii="Arial" w:cs="Arial" w:eastAsia="Arial" w:hAnsi="Arial"/>
          <w:sz w:val="24"/>
          <w:szCs w:val="24"/>
        </w:rPr>
        <w:t xml:space="preserve">- судебными органами Кыргызской Республики;</w:t>
      </w:r>
    </w:p>
    <w:p>
      <w:pPr>
        <w:spacing w:after="120"/>
        <w:ind w:firstLine="397"/>
        <w:jc w:val="both"/>
      </w:pPr>
      <w:r>
        <w:rPr>
          <w:rFonts w:ascii="Arial" w:cs="Arial" w:eastAsia="Arial" w:hAnsi="Arial"/>
          <w:sz w:val="24"/>
          <w:szCs w:val="24"/>
        </w:rPr>
        <w:t xml:space="preserve">- в других случаях, предусмотренных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7.2. Ликвидация дочерней или зависимой компании банка осуществляется в соответствии с нормативными правовыми актами республики. Дочерние или зависимые компании банка, расположенные за пределами территории Кыргызской Республики, подлежат ликвидации в соответствии с нормативными правовыми актами страны нахождения дочерней или зависимой компании банка.</w:t>
      </w:r>
    </w:p>
    <w:p>
      <w:pPr>
        <w:spacing w:after="120"/>
        <w:ind w:firstLine="397"/>
        <w:jc w:val="both"/>
      </w:pPr>
      <w:r>
        <w:rPr>
          <w:rFonts w:ascii="Arial" w:cs="Arial" w:eastAsia="Arial" w:hAnsi="Arial"/>
          <w:sz w:val="24"/>
          <w:szCs w:val="24"/>
        </w:rPr>
        <w:t xml:space="preserve">7.3. Ликвидация дочерних или зависимых компаний, созданных на территории Кыргызской Республики, считается завершенной с момента внесения органом юстиции Кыргызской Республики соответствующей записи в единый государственный реестр юридических лиц.</w:t>
      </w:r>
    </w:p>
    <w:p>
      <w:pPr>
        <w:spacing w:after="120"/>
        <w:ind w:firstLine="397"/>
        <w:jc w:val="both"/>
      </w:pPr>
      <w:r>
        <w:rPr>
          <w:rFonts w:ascii="Arial" w:cs="Arial" w:eastAsia="Arial" w:hAnsi="Arial"/>
          <w:sz w:val="24"/>
          <w:szCs w:val="24"/>
        </w:rPr>
        <w:t xml:space="preserve">7.4. В течение трех рабочих дней после завершения ликвидации дочерней или зависимой компании, созданной на территории Кыргызской Республики, банк представляет в Национальный банк копию приказа о внесении соответствующей записи в единый государственный реестр юридических лиц, выданного органом юстиции.</w:t>
      </w:r>
    </w:p>
    <w:p>
      <w:pPr>
        <w:spacing w:after="120"/>
        <w:ind w:firstLine="397"/>
        <w:jc w:val="both"/>
      </w:pPr>
      <w:r>
        <w:rPr>
          <w:rFonts w:ascii="Arial" w:cs="Arial" w:eastAsia="Arial" w:hAnsi="Arial"/>
          <w:sz w:val="24"/>
          <w:szCs w:val="24"/>
        </w:rPr>
        <w:t xml:space="preserve">7.5. В течение десяти рабочих дней с даты снятия дочерней или зависимой компании банка с учетной регистрации в органах юстиции Кыргызской Республики или соответствующем регистрирующем органе за пределами Кыргызской Республики, банк письменно уведомляет Национальный банк и уполномоченный государственный орган, выдавший дочерней или зависимой компании лицензию (или иной разрешительный документ) на право осуществления деятельности, о прекращении деятельности дочерней или зависимой компании, с приложением нотариально заверенной копии документа уполномоченного государственного органа, подтверждающего снятие компании с учетной регистрации.</w:t>
      </w:r>
    </w:p>
    <w:p>
      <w:pPr>
        <w:spacing w:after="120"/>
        <w:ind w:firstLine="397"/>
        <w:jc w:val="both"/>
      </w:pPr>
      <w:r>
        <w:rPr>
          <w:rFonts w:ascii="Arial" w:cs="Arial" w:eastAsia="Arial" w:hAnsi="Arial"/>
          <w:sz w:val="24"/>
          <w:szCs w:val="24"/>
        </w:rPr>
        <w:t xml:space="preserve">7.6. В течение трех рабочих дней со дня поступления документов в Национальный банк, соответствующая запись вносится в Базу данных дочерних компаний банка (Приложение 2) или в Базу данных зависимых компаний банка (Приложение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Сведения и отчетность, представляемые банком в Национальный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Банк представляет в Национальный банк информацию о существенных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не позднее 30 дней с момента принятия соответствующего решения.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9xunmbusfqxnpdohcnxhw">
        <w:r>
          <w:rPr>
            <w:rFonts w:ascii="Arial" w:cs="Arial" w:eastAsia="Arial" w:hAnsi="Arial"/>
            <w:color w:val="1D4ED8"/>
            <w:sz w:val="24"/>
            <w:szCs w:val="24"/>
            <w:u w:val="single"/>
          </w:rPr>
          <w:t xml:space="preserve">17 февраля 2010 года N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8.2. Национальный банк рассматривает поступившую информацию и в течение 30 дней с момента ее поступления, направляет в банк письмо с мотивированным запретом на совершение тех или иных изменений. В случае, если Национальный банк не сообщил о своем решении в течение указанного срока, согласие с изменениями считается принятым.</w:t>
      </w:r>
    </w:p>
    <w:p>
      <w:pPr>
        <w:spacing w:after="120"/>
        <w:ind w:firstLine="397"/>
        <w:jc w:val="both"/>
      </w:pPr>
      <w:r>
        <w:rPr>
          <w:rFonts w:ascii="Arial" w:cs="Arial" w:eastAsia="Arial" w:hAnsi="Arial"/>
          <w:sz w:val="24"/>
          <w:szCs w:val="24"/>
        </w:rPr>
        <w:t xml:space="preserve">8.3. Банк в обязательном порядке уведомляет Национальный банк обо всех фактах или обстоятельствах, которые могут существенно повлиять на его финансовое положение, или на финансовое положение любой его дочерней или зависимой компании, по результатам рассмотрения которой Национальный банк принимает соответствующие меры в установленном порядке.</w:t>
      </w:r>
    </w:p>
    <w:p>
      <w:pPr>
        <w:spacing w:after="120"/>
        <w:ind w:firstLine="397"/>
        <w:jc w:val="both"/>
      </w:pPr>
      <w:r>
        <w:rPr>
          <w:rFonts w:ascii="Arial" w:cs="Arial" w:eastAsia="Arial" w:hAnsi="Arial"/>
          <w:sz w:val="24"/>
          <w:szCs w:val="24"/>
        </w:rPr>
        <w:t xml:space="preserve">8.4. Банк представляет в Национальный банк финансовую отчетность на индивидуальной и консолидированной основе.</w:t>
      </w:r>
    </w:p>
    <w:p>
      <w:pPr>
        <w:spacing w:after="120"/>
        <w:ind w:firstLine="397"/>
        <w:jc w:val="both"/>
      </w:pPr>
      <w:r>
        <w:rPr>
          <w:rFonts w:ascii="Arial" w:cs="Arial" w:eastAsia="Arial" w:hAnsi="Arial"/>
          <w:sz w:val="24"/>
          <w:szCs w:val="24"/>
        </w:rPr>
        <w:t xml:space="preserve">8.5. Банк представляет в Национальный банк Периодический регулятивный банковский отчет на индивидуальной и консолидированной основе в соответствии с требованиями, установленными Национальным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Особенности создания дочернего банка на территории Кыргызской Республики предусмотрены </w:t>
      </w:r>
      <w:hyperlink w:history="1" r:id="rIdac7w-kv80umn7nir5dxp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утвержденным </w:t>
      </w:r>
      <w:hyperlink w:history="1" r:id="rId3magf2n4zdisrtpxm6j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утверждении </w:t>
      </w:r>
      <w:hyperlink w:history="1" r:id="rId8lmtddtubwhgtbzeash_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N 5/7 от 2 марта 2006 г., зарегистрированным в МЮ КР 7 апреля 2006 г., регистрационный номер 34-06.</w:t>
      </w:r>
    </w:p>
    <w:p>
      <w:pPr>
        <w:spacing w:after="120"/>
        <w:ind w:firstLine="397"/>
        <w:jc w:val="both"/>
      </w:pPr>
      <w:r>
        <w:rPr>
          <w:rFonts w:ascii="Arial" w:cs="Arial" w:eastAsia="Arial" w:hAnsi="Arial"/>
          <w:sz w:val="24"/>
          <w:szCs w:val="24"/>
        </w:rPr>
        <w:t xml:space="preserve">(2) </w:t>
      </w:r>
      <w:hyperlink w:history="1" r:id="rIdfdpoazxs8n8gj6ctyrpij">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оффшорных зон утвержден </w:t>
      </w:r>
      <w:hyperlink w:history="1" r:id="rIdkackh19yzu_qjyya9de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установлении требований по определению субъектов и перечня оффшорных зон" N 13/2 от 16 апреля 2003 г., зарегистрированным в МЮ КР 22 апреля 2003 г., регистрационный номер 37-03.</w:t>
      </w:r>
    </w:p>
    <w:p>
      <w:pPr>
        <w:spacing w:after="120"/>
        <w:ind w:firstLine="397"/>
        <w:jc w:val="both"/>
      </w:pPr>
      <w:r>
        <w:rPr>
          <w:rFonts w:ascii="Arial" w:cs="Arial" w:eastAsia="Arial" w:hAnsi="Arial"/>
          <w:sz w:val="24"/>
          <w:szCs w:val="24"/>
        </w:rPr>
        <w:t xml:space="preserve">(3) В соответствии со статьей 31 </w:t>
      </w:r>
      <w:hyperlink w:history="1" r:id="rIdmumhx2lal2pcsxynj9ty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ind w:firstLine="397"/>
        <w:jc w:val="both"/>
      </w:pPr>
      <w:r>
        <w:rPr>
          <w:rFonts w:ascii="Arial" w:cs="Arial" w:eastAsia="Arial" w:hAnsi="Arial"/>
          <w:sz w:val="24"/>
          <w:szCs w:val="24"/>
        </w:rPr>
        <w:t xml:space="preserve">(4) В соответствии с </w:t>
      </w:r>
      <w:hyperlink w:history="1" r:id="rId2j_7nm8ossrdkkd4qe5z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утвержденного </w:t>
      </w:r>
      <w:hyperlink w:history="1" r:id="rIdt1-vkmusm0zmvuqtjra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утверждении Положения о лицензировании деятельности банков" N 5/7 от 2 марта 2006 г., зарегистрированным в МЮ КР 7 апреля 2006 г., регистрационный номер 34-06.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создание и/или приобретение дочерней и/или зависимой компании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________________________________________________________</w:t>
      </w:r>
    </w:p>
    <w:p>
      <w:pPr>
        <w:spacing w:after="120"/>
        <w:ind w:firstLine="397"/>
        <w:jc w:val="both"/>
      </w:pPr>
      <w:r>
        <w:rPr>
          <w:rFonts w:ascii="Arial" w:cs="Arial" w:eastAsia="Arial" w:hAnsi="Arial"/>
          <w:sz w:val="24"/>
          <w:szCs w:val="24"/>
        </w:rPr>
        <w:t xml:space="preserve">(наименование банка)</w:t>
      </w:r>
    </w:p>
    <w:p>
      <w:pPr>
        <w:spacing w:after="120"/>
        <w:ind w:firstLine="397"/>
        <w:jc w:val="both"/>
      </w:pPr>
      <w:r>
        <w:rPr>
          <w:rFonts w:ascii="Arial" w:cs="Arial" w:eastAsia="Arial" w:hAnsi="Arial"/>
          <w:sz w:val="24"/>
          <w:szCs w:val="24"/>
        </w:rPr>
        <w:t xml:space="preserve">расположенный по адресу ______________________________________________,</w:t>
      </w:r>
    </w:p>
    <w:p>
      <w:pPr>
        <w:spacing w:after="120"/>
        <w:ind w:firstLine="397"/>
        <w:jc w:val="both"/>
      </w:pPr>
      <w:r>
        <w:rPr>
          <w:rFonts w:ascii="Arial" w:cs="Arial" w:eastAsia="Arial" w:hAnsi="Arial"/>
          <w:sz w:val="24"/>
          <w:szCs w:val="24"/>
        </w:rPr>
        <w:t xml:space="preserve">(место нахождения банка)</w:t>
      </w:r>
    </w:p>
    <w:p>
      <w:pPr>
        <w:spacing w:after="120"/>
        <w:ind w:firstLine="397"/>
        <w:jc w:val="both"/>
      </w:pPr>
      <w:r>
        <w:rPr>
          <w:rFonts w:ascii="Arial" w:cs="Arial" w:eastAsia="Arial" w:hAnsi="Arial"/>
          <w:sz w:val="24"/>
          <w:szCs w:val="24"/>
        </w:rPr>
        <w:t xml:space="preserve">действующий на основании лицензии НБКР N ___ от "__" __________ 20_ г., просит разрешения на создание/приобретение ____________________________</w:t>
      </w:r>
    </w:p>
    <w:p>
      <w:pPr>
        <w:spacing w:after="120"/>
        <w:ind w:firstLine="397"/>
        <w:jc w:val="both"/>
      </w:pPr>
      <w:r>
        <w:rPr>
          <w:rFonts w:ascii="Arial" w:cs="Arial" w:eastAsia="Arial" w:hAnsi="Arial"/>
          <w:sz w:val="24"/>
          <w:szCs w:val="24"/>
        </w:rPr>
        <w:t xml:space="preserve">(указать необходимое)</w:t>
      </w:r>
    </w:p>
    <w:p>
      <w:pPr>
        <w:spacing w:after="120"/>
        <w:ind w:firstLine="397"/>
        <w:jc w:val="both"/>
      </w:pPr>
      <w:r>
        <w:rPr>
          <w:rFonts w:ascii="Arial" w:cs="Arial" w:eastAsia="Arial" w:hAnsi="Arial"/>
          <w:sz w:val="24"/>
          <w:szCs w:val="24"/>
        </w:rPr>
        <w:t xml:space="preserve">дочерней/зависимой компании ___________________________________________</w:t>
      </w:r>
    </w:p>
    <w:p>
      <w:pPr>
        <w:spacing w:after="120"/>
        <w:ind w:firstLine="397"/>
        <w:jc w:val="both"/>
      </w:pPr>
      <w:r>
        <w:rPr>
          <w:rFonts w:ascii="Arial" w:cs="Arial" w:eastAsia="Arial" w:hAnsi="Arial"/>
          <w:sz w:val="24"/>
          <w:szCs w:val="24"/>
        </w:rPr>
        <w:t xml:space="preserve">(указать необходимое)</w:t>
      </w:r>
    </w:p>
    <w:p>
      <w:pPr>
        <w:spacing w:after="120"/>
        <w:ind w:firstLine="397"/>
        <w:jc w:val="both"/>
      </w:pPr>
      <w:r>
        <w:rPr>
          <w:rFonts w:ascii="Arial" w:cs="Arial" w:eastAsia="Arial" w:hAnsi="Arial"/>
          <w:sz w:val="24"/>
          <w:szCs w:val="24"/>
        </w:rPr>
        <w:t xml:space="preserve">со следующими реквизитами:</w:t>
      </w:r>
    </w:p>
    <w:p>
      <w:pPr>
        <w:spacing w:after="120"/>
        <w:ind w:firstLine="397"/>
        <w:jc w:val="both"/>
      </w:pPr>
      <w:r>
        <w:rPr>
          <w:rFonts w:ascii="Arial" w:cs="Arial" w:eastAsia="Arial" w:hAnsi="Arial"/>
          <w:sz w:val="24"/>
          <w:szCs w:val="24"/>
        </w:rPr>
        <w:t xml:space="preserve">1. Наименование компании _________________________________________</w:t>
      </w:r>
    </w:p>
    <w:p>
      <w:pPr>
        <w:spacing w:after="120"/>
        <w:ind w:firstLine="397"/>
        <w:jc w:val="both"/>
      </w:pPr>
      <w:r>
        <w:rPr>
          <w:rFonts w:ascii="Arial" w:cs="Arial" w:eastAsia="Arial" w:hAnsi="Arial"/>
          <w:sz w:val="24"/>
          <w:szCs w:val="24"/>
        </w:rPr>
        <w:t xml:space="preserve">2. Адрес компании ________________________________________________</w:t>
      </w:r>
    </w:p>
    <w:p>
      <w:pPr>
        <w:spacing w:after="120"/>
        <w:ind w:firstLine="397"/>
        <w:jc w:val="both"/>
      </w:pPr>
      <w:r>
        <w:rPr>
          <w:rFonts w:ascii="Arial" w:cs="Arial" w:eastAsia="Arial" w:hAnsi="Arial"/>
          <w:sz w:val="24"/>
          <w:szCs w:val="24"/>
        </w:rPr>
        <w:t xml:space="preserve">3. Организационно-правовая форма компании ________________________</w:t>
      </w:r>
    </w:p>
    <w:p>
      <w:pPr>
        <w:spacing w:after="120"/>
        <w:ind w:firstLine="397"/>
        <w:jc w:val="both"/>
      </w:pPr>
      <w:r>
        <w:rPr>
          <w:rFonts w:ascii="Arial" w:cs="Arial" w:eastAsia="Arial" w:hAnsi="Arial"/>
          <w:sz w:val="24"/>
          <w:szCs w:val="24"/>
        </w:rPr>
        <w:t xml:space="preserve">4. Вид деятельности компании _____________________________________</w:t>
      </w:r>
    </w:p>
    <w:p>
      <w:pPr>
        <w:spacing w:after="120"/>
        <w:ind w:firstLine="397"/>
        <w:jc w:val="both"/>
      </w:pPr>
      <w:r>
        <w:rPr>
          <w:rFonts w:ascii="Arial" w:cs="Arial" w:eastAsia="Arial" w:hAnsi="Arial"/>
          <w:sz w:val="24"/>
          <w:szCs w:val="24"/>
        </w:rPr>
        <w:t xml:space="preserve">5. Информация о том, с какого года компания работает на рынке ____ _______________________________________________________________________</w:t>
      </w:r>
    </w:p>
    <w:p>
      <w:pPr>
        <w:spacing w:after="120"/>
        <w:ind w:firstLine="397"/>
        <w:jc w:val="both"/>
      </w:pPr>
      <w:r>
        <w:rPr>
          <w:rFonts w:ascii="Arial" w:cs="Arial" w:eastAsia="Arial" w:hAnsi="Arial"/>
          <w:sz w:val="24"/>
          <w:szCs w:val="24"/>
        </w:rPr>
        <w:t xml:space="preserve">6. ФИО руководителя компании _____________________________________</w:t>
      </w:r>
    </w:p>
    <w:p>
      <w:pPr>
        <w:spacing w:after="120"/>
        <w:ind w:firstLine="397"/>
        <w:jc w:val="both"/>
      </w:pPr>
      <w:r>
        <w:rPr>
          <w:rFonts w:ascii="Arial" w:cs="Arial" w:eastAsia="Arial" w:hAnsi="Arial"/>
          <w:sz w:val="24"/>
          <w:szCs w:val="24"/>
        </w:rPr>
        <w:t xml:space="preserve">7. ФИО главного бухгалтера компании ______________________________</w:t>
      </w:r>
    </w:p>
    <w:p>
      <w:pPr>
        <w:spacing w:after="120"/>
        <w:ind w:firstLine="397"/>
        <w:jc w:val="both"/>
      </w:pPr>
      <w:r>
        <w:rPr>
          <w:rFonts w:ascii="Arial" w:cs="Arial" w:eastAsia="Arial" w:hAnsi="Arial"/>
          <w:sz w:val="24"/>
          <w:szCs w:val="24"/>
        </w:rPr>
        <w:t xml:space="preserve">8. Телефон ___________________ Факс ______________________________</w:t>
      </w:r>
    </w:p>
    <w:p>
      <w:pPr>
        <w:spacing w:after="120"/>
        <w:ind w:firstLine="397"/>
        <w:jc w:val="both"/>
      </w:pPr>
      <w:r>
        <w:rPr>
          <w:rFonts w:ascii="Arial" w:cs="Arial" w:eastAsia="Arial" w:hAnsi="Arial"/>
          <w:sz w:val="24"/>
          <w:szCs w:val="24"/>
        </w:rPr>
        <w:t xml:space="preserve">9. Размер уставного капитала компании ____________________ (сумма)</w:t>
      </w:r>
    </w:p>
    <w:p>
      <w:pPr>
        <w:spacing w:after="120"/>
        <w:ind w:firstLine="397"/>
        <w:jc w:val="both"/>
      </w:pPr>
      <w:r>
        <w:rPr>
          <w:rFonts w:ascii="Arial" w:cs="Arial" w:eastAsia="Arial" w:hAnsi="Arial"/>
          <w:sz w:val="24"/>
          <w:szCs w:val="24"/>
        </w:rPr>
        <w:t xml:space="preserve">10. Доля банка в уставном капитале компании ____ (%) _____ (сумма)</w:t>
      </w:r>
    </w:p>
    <w:p>
      <w:pPr>
        <w:spacing w:after="120"/>
        <w:ind w:firstLine="397"/>
        <w:jc w:val="both"/>
      </w:pPr>
      <w:r>
        <w:rPr>
          <w:rFonts w:ascii="Arial" w:cs="Arial" w:eastAsia="Arial" w:hAnsi="Arial"/>
          <w:sz w:val="24"/>
          <w:szCs w:val="24"/>
        </w:rPr>
        <w:t xml:space="preserve">11. Учредители, включая значительных участников и контролирующих лиц, и их доля в уставном капитале компании (% и сумма)</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Банк полностью несет ответственность за достоверность предъявленной информации.</w:t>
      </w:r>
    </w:p>
    <w:p>
      <w:pPr>
        <w:spacing w:after="120"/>
        <w:ind w:firstLine="397"/>
        <w:jc w:val="both"/>
      </w:pPr>
      <w:r>
        <w:rPr>
          <w:rFonts w:ascii="Arial" w:cs="Arial" w:eastAsia="Arial" w:hAnsi="Arial"/>
          <w:sz w:val="24"/>
          <w:szCs w:val="24"/>
        </w:rPr>
        <w:t xml:space="preserve">Учредительные документы создаваемой или приобретаемой компании на ____ листах, описаны полистно.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Совета Директоров банка 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_____________________________</w:t>
      </w:r>
    </w:p>
    <w:p>
      <w:pPr>
        <w:spacing w:after="120"/>
        <w:ind w:firstLine="397"/>
        <w:jc w:val="both"/>
      </w:pPr>
      <w:r>
        <w:rPr>
          <w:rFonts w:ascii="Arial" w:cs="Arial" w:eastAsia="Arial" w:hAnsi="Arial"/>
          <w:sz w:val="24"/>
          <w:szCs w:val="24"/>
        </w:rPr>
        <w:t xml:space="preserve">(Фамилия и инициалы)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БАЗА ДАННЫХ</w:t>
      </w:r>
    </w:p>
    <w:p>
      <w:pPr>
        <w:spacing w:after="240" w:before="200"/>
        <w:jc w:val="center"/>
      </w:pPr>
      <w:r>
        <w:rPr>
          <w:rFonts w:ascii="Arial" w:cs="Arial" w:eastAsia="Arial" w:hAnsi="Arial"/>
          <w:b/>
          <w:bCs/>
          <w:sz w:val="32"/>
          <w:szCs w:val="32"/>
        </w:rPr>
        <w:t xml:space="preserve">дочерних компаний банка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Дата и основание для ликвидации дочерней компании</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БАЗА ДАННЫХ</w:t>
      </w:r>
    </w:p>
    <w:p>
      <w:pPr>
        <w:spacing w:after="240" w:before="200"/>
        <w:jc w:val="center"/>
      </w:pPr>
      <w:r>
        <w:rPr>
          <w:rFonts w:ascii="Arial" w:cs="Arial" w:eastAsia="Arial" w:hAnsi="Arial"/>
          <w:b/>
          <w:bCs/>
          <w:sz w:val="32"/>
          <w:szCs w:val="32"/>
        </w:rPr>
        <w:t xml:space="preserve">зависимых компаний банка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Дата и основание для ликвидации зависимой компании</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ikt7fhgfuy72hv7ml9">
      <w:r>
        <w:rPr>
          <w:rFonts w:ascii="Arial" w:cs="Arial" w:eastAsia="Arial" w:hAnsi="Arial"/>
          <w:color w:val="132D3F"/>
          <w:sz w:val="16"/>
          <w:szCs w:val="16"/>
          <w:u w:val="single"/>
        </w:rPr>
        <w:t xml:space="preserve">dalil.kg/document/302297</w:t>
      </w:r>
    </w:hyperlink>
  </w:p>
  <w:p>
    <w:pPr>
      <w:spacing w:after="0" w:before="40"/>
      <w:jc w:val="center"/>
    </w:pPr>
    <w:hyperlink w:history="1" r:id="rIdojmi_07pvxo2cpb9kh3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3xyauqje1-zlryjhnb7" Type="http://schemas.openxmlformats.org/officeDocument/2006/relationships/hyperlink" Target="https://dalil.kg/document/302326" TargetMode="External"/><Relationship Id="rIdexgrlw7rnzijl538zic21" Type="http://schemas.openxmlformats.org/officeDocument/2006/relationships/hyperlink" Target="https://dalil.kg/document/302553" TargetMode="External"/><Relationship Id="rIdyzfcd9v1b9mpnfsjzzn-4" Type="http://schemas.openxmlformats.org/officeDocument/2006/relationships/hyperlink" Target="https://dalil.kg/document/800013" TargetMode="External"/><Relationship Id="rIdvqbw8jrs2sgtc6ljwan0s" Type="http://schemas.openxmlformats.org/officeDocument/2006/relationships/hyperlink" Target="https://dalil.kg/document/800470" TargetMode="External"/><Relationship Id="rIdpmin5cgapdmrff2u2gluo" Type="http://schemas.openxmlformats.org/officeDocument/2006/relationships/hyperlink" Target="https://dalil.kg/document/800013" TargetMode="External"/><Relationship Id="rIdglfy87ycvkjfyzgiumf9m" Type="http://schemas.openxmlformats.org/officeDocument/2006/relationships/hyperlink" Target="https://dalil.kg/document/112428" TargetMode="External"/><Relationship Id="rId3mblj17jwnuggkwtihrkj" Type="http://schemas.openxmlformats.org/officeDocument/2006/relationships/hyperlink" Target="https://dalil.kg/document/800013" TargetMode="External"/><Relationship Id="rId8rvoa_2czxwm5ndafpzev" Type="http://schemas.openxmlformats.org/officeDocument/2006/relationships/hyperlink" Target="https://dalil.kg/document/800470" TargetMode="External"/><Relationship Id="rIdmh6xlijocp50awkj_dnqp" Type="http://schemas.openxmlformats.org/officeDocument/2006/relationships/hyperlink" Target="https://dalil.kg/document/112428#st_50" TargetMode="External"/><Relationship Id="rIdshcyfjzf3hypchmxsueci" Type="http://schemas.openxmlformats.org/officeDocument/2006/relationships/hyperlink" Target="https://dalil.kg/document/800013" TargetMode="External"/><Relationship Id="rIdnmm1obxjigxbe38ha8aco" Type="http://schemas.openxmlformats.org/officeDocument/2006/relationships/hyperlink" Target="https://dalil.kg/document/800470" TargetMode="External"/><Relationship Id="rIdfxzox97rvyoxysyrbspus" Type="http://schemas.openxmlformats.org/officeDocument/2006/relationships/hyperlink" Target="https://dalil.kg/document/800013" TargetMode="External"/><Relationship Id="rId03h7t4kabvivroo-z1vip" Type="http://schemas.openxmlformats.org/officeDocument/2006/relationships/hyperlink" Target="https://dalil.kg/document/1081" TargetMode="External"/><Relationship Id="rId4tebytrhvzfowucs0f4vc" Type="http://schemas.openxmlformats.org/officeDocument/2006/relationships/hyperlink" Target="https://dalil.kg/document/255" TargetMode="External"/><Relationship Id="rIdtedxxgny82c1ip77vatsr" Type="http://schemas.openxmlformats.org/officeDocument/2006/relationships/hyperlink" Target="https://dalil.kg/document/105" TargetMode="External"/><Relationship Id="rId66jkd6ryudnappaby7zfv" Type="http://schemas.openxmlformats.org/officeDocument/2006/relationships/hyperlink" Target="https://dalil.kg/document/1091" TargetMode="External"/><Relationship Id="rIdmplif4iyggua3s_yk-fan" Type="http://schemas.openxmlformats.org/officeDocument/2006/relationships/hyperlink" Target="https://dalil.kg/document/1032" TargetMode="External"/><Relationship Id="rId6ko1qzzsrx-gaqzek7ssm" Type="http://schemas.openxmlformats.org/officeDocument/2006/relationships/hyperlink" Target="https://dalil.kg/document/800013" TargetMode="External"/><Relationship Id="rIdip6lxz9-rbwu265poudve" Type="http://schemas.openxmlformats.org/officeDocument/2006/relationships/hyperlink" Target="https://dalil.kg/document/800013" TargetMode="External"/><Relationship Id="rIdvq_dhmjdidvf3is9_wit7" Type="http://schemas.openxmlformats.org/officeDocument/2006/relationships/hyperlink" Target="https://dalil.kg/document/800013" TargetMode="External"/><Relationship Id="rId_wbrjy3rym9ymqmrb9jet" Type="http://schemas.openxmlformats.org/officeDocument/2006/relationships/hyperlink" Target="https://dalil.kg/document/800470" TargetMode="External"/><Relationship Id="rIdsuey_cw1saq5mdwfykrrf" Type="http://schemas.openxmlformats.org/officeDocument/2006/relationships/hyperlink" Target="https://dalil.kg/document/302297#p2" TargetMode="External"/><Relationship Id="rIdxaldhjn16kbovef_ww-if" Type="http://schemas.openxmlformats.org/officeDocument/2006/relationships/hyperlink" Target="https://dalil.kg/document/302297#p3" TargetMode="External"/><Relationship Id="rIdhn-skzjsndhyq304d4jsx" Type="http://schemas.openxmlformats.org/officeDocument/2006/relationships/hyperlink" Target="https://dalil.kg/document/800013" TargetMode="External"/><Relationship Id="rId9xunmbusfqxnpdohcnxhw" Type="http://schemas.openxmlformats.org/officeDocument/2006/relationships/hyperlink" Target="https://dalil.kg/document/302326" TargetMode="External"/><Relationship Id="rIdac7w-kv80umn7nir5dxpj" Type="http://schemas.openxmlformats.org/officeDocument/2006/relationships/hyperlink" Target="https://dalil.kg/document/300400" TargetMode="External"/><Relationship Id="rId3magf2n4zdisrtpxm6ji_" Type="http://schemas.openxmlformats.org/officeDocument/2006/relationships/hyperlink" Target="https://dalil.kg/document/300399" TargetMode="External"/><Relationship Id="rId8lmtddtubwhgtbzeash_h" Type="http://schemas.openxmlformats.org/officeDocument/2006/relationships/hyperlink" Target="https://dalil.kg/document/300400" TargetMode="External"/><Relationship Id="rIdfdpoazxs8n8gj6ctyrpij" Type="http://schemas.openxmlformats.org/officeDocument/2006/relationships/hyperlink" Target="https://dalil.kg/document/30782" TargetMode="External"/><Relationship Id="rIdkackh19yzu_qjyya9deru" Type="http://schemas.openxmlformats.org/officeDocument/2006/relationships/hyperlink" Target="https://dalil.kg/document/30782" TargetMode="External"/><Relationship Id="rIdmumhx2lal2pcsxynj9tyi" Type="http://schemas.openxmlformats.org/officeDocument/2006/relationships/hyperlink" Target="https://dalil.kg/document/560" TargetMode="External"/><Relationship Id="rId2j_7nm8ossrdkkd4qe5zz" Type="http://schemas.openxmlformats.org/officeDocument/2006/relationships/hyperlink" Target="https://dalil.kg/document/300400" TargetMode="External"/><Relationship Id="rIdt1-vkmusm0zmvuqtjrato"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ikt7fhgfuy72hv7ml9" Type="http://schemas.openxmlformats.org/officeDocument/2006/relationships/hyperlink" Target="https://dalil.kg/document/302297" TargetMode="External"/><Relationship Id="rIdojmi_07pvxo2cpb9kh3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2026-09-24T01:45:17.723Z</dcterms:created>
  <dcterms:modified xsi:type="dcterms:W3CDTF">2026-09-24T01:45:17.723Z</dcterms:modified>
</cp:coreProperties>
</file>

<file path=docProps/custom.xml><?xml version="1.0" encoding="utf-8"?>
<Properties xmlns="http://schemas.openxmlformats.org/officeDocument/2006/custom-properties" xmlns:vt="http://schemas.openxmlformats.org/officeDocument/2006/docPropsVTypes"/>
</file>