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67jjryrny6cqlzxc91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eydms4-akbjvzzuse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fvcsdt-wt0ckctjd2n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nudiweo7fnb2ooqyin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na5rtlll8zmqmr3qfs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xfsxg7jg0bnbrja8wz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Первое предложение пункта 2.3 после слов "уступку клиенту" дополнить словами "в индивидуальном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Четвертый абзац пункта 4.1.1 после слов "- другие ценные бумаги" дополнить словами "при условии соблюдения минимальных требований, установленных Приложением 1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4.3.2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кредита.".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7.1 перед словами "Реструктуризированные кредиты" дополнить словом "Повторно".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Второй абзац пункта 10.5 после слов "категорией листинга" дополнить словами "при условии соблюдения минимальных требований, установленных Приложением 1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дополнить Приложением 1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sz w:val="24"/>
          <w:szCs w:val="24"/>
        </w:rPr>
        <w:t xml:space="preserve">
  предъявляемые к ценным бумагам, включенным в листинги фондовых бирж Кыргызской Республики по наивысшей и следующей за наивысшей категорией листинга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у эмитента ценных бумаг инвестиционного рейтинга не ниже "ВВВ" по классификации рейтингового агентства Moody's I№vestors Service или рейтинга аналогичного уровня по классификации рейтинговых агентств Sta№dard &amp; Poor's, Fitch.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 с данными ценными бумагами не носят эпизодический характер, то есть, в торговой системе биржи заключается не менее одной сделки с данными ценными бумагами в период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ретроспективного анализа сроков погашения эмитентом обязательств по ранее выпущенным им ценным бумагам должны давать основания полагать, что эмитент не имел задолженности по исполнению обязательств по выпущенным им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Безубыточная деятельность эмитента ценных бумаг за последний отчетный год или по сумме трех последних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hsyfgwoljwhnaaa_m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dalil.kg/document/302341</w:t>
      </w:r>
    </w:hyperlink>
  </w:p>
  <w:p>
    <w:pPr>
      <w:spacing w:after="0" w:before="40"/>
      <w:jc w:val="center"/>
    </w:pPr>
    <w:hyperlink w:history="1" r:id="rId8v-tbxkmj3ewihdetk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jjryrny6cqlzxc91wyw" Type="http://schemas.openxmlformats.org/officeDocument/2006/relationships/hyperlink" Target="https://dalil.kg/document/559" TargetMode="External"/><Relationship Id="rIduweydms4-akbjvzzuse55" Type="http://schemas.openxmlformats.org/officeDocument/2006/relationships/hyperlink" Target="https://dalil.kg/document/31371" TargetMode="External"/><Relationship Id="rIdfvcsdt-wt0ckctjd2nwzm" Type="http://schemas.openxmlformats.org/officeDocument/2006/relationships/hyperlink" Target="https://dalil.kg/document/31372" TargetMode="External"/><Relationship Id="rId-nudiweo7fnb2ooqyin7h" Type="http://schemas.openxmlformats.org/officeDocument/2006/relationships/hyperlink" Target="https://dalil.kg/document/31372" TargetMode="External"/><Relationship Id="rIdna5rtlll8zmqmr3qfs7zr" Type="http://schemas.openxmlformats.org/officeDocument/2006/relationships/hyperlink" Target="https://dalil.kg/document/31371" TargetMode="External"/><Relationship Id="rIdxfsxg7jg0bnbrja8wzbap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hsyfgwoljwhnaaa_mmo" Type="http://schemas.openxmlformats.org/officeDocument/2006/relationships/hyperlink" Target="https://dalil.kg/document/302341" TargetMode="External"/><Relationship Id="rId8v-tbxkmj3ewihdetkz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2026-10-07T04:55:20.696Z</dcterms:created>
  <dcterms:modified xsi:type="dcterms:W3CDTF">2026-10-07T04:55:20.696Z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