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30 июня 2010 года № 52/4</w:t>
      </w:r>
    </w:p>
    <w:p>
      <w:pPr>
        <w:spacing w:after="400" w:before="400"/>
        <w:jc w:val="center"/>
      </w:pPr>
      <w:r>
        <w:rPr>
          <w:rFonts w:ascii="Arial" w:cs="Arial" w:eastAsia="Arial" w:hAnsi="Arial"/>
          <w:b/>
          <w:bCs/>
          <w:sz w:val="32"/>
          <w:szCs w:val="32"/>
        </w:rPr>
        <w:t xml:space="preserve">Положение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v12i1w1ef8zsleci3uysa">
        <w:r>
          <w:rPr>
            <w:rFonts w:ascii="Arial" w:cs="Arial" w:eastAsia="Arial" w:hAnsi="Arial"/>
            <w:i/>
            <w:iCs/>
            <w:color w:val="1D4ED8"/>
            <w:sz w:val="24"/>
            <w:szCs w:val="24"/>
            <w:u w:val="single"/>
          </w:rPr>
          <w:t xml:space="preserve">16 ноября 2011 года № 64/2</w:t>
        </w:r>
      </w:hyperlink>
      <w:r>
        <w:rPr>
          <w:rFonts w:ascii="Arial" w:cs="Arial" w:eastAsia="Arial" w:hAnsi="Arial"/>
          <w:i/>
          <w:iCs/>
          <w:sz w:val="24"/>
          <w:szCs w:val="24"/>
        </w:rPr>
        <w:t xml:space="preserve">, </w:t>
      </w:r>
      <w:hyperlink w:history="1" r:id="rIdlipjgkdw3agw-861nnvan">
        <w:r>
          <w:rPr>
            <w:rFonts w:ascii="Arial" w:cs="Arial" w:eastAsia="Arial" w:hAnsi="Arial"/>
            <w:i/>
            <w:iCs/>
            <w:color w:val="1D4ED8"/>
            <w:sz w:val="24"/>
            <w:szCs w:val="24"/>
            <w:u w:val="single"/>
          </w:rPr>
          <w:t xml:space="preserve">15 февраля 2012 года № 8/2</w:t>
        </w:r>
      </w:hyperlink>
      <w:r>
        <w:rPr>
          <w:rFonts w:ascii="Arial" w:cs="Arial" w:eastAsia="Arial" w:hAnsi="Arial"/>
          <w:i/>
          <w:iCs/>
          <w:sz w:val="24"/>
          <w:szCs w:val="24"/>
        </w:rPr>
        <w:t xml:space="preserve">, </w:t>
      </w:r>
      <w:hyperlink w:history="1" r:id="rIdzmcbj0jes_lz1w3lkyiyl">
        <w:r>
          <w:rPr>
            <w:rFonts w:ascii="Arial" w:cs="Arial" w:eastAsia="Arial" w:hAnsi="Arial"/>
            <w:i/>
            <w:iCs/>
            <w:color w:val="1D4ED8"/>
            <w:sz w:val="24"/>
            <w:szCs w:val="24"/>
            <w:u w:val="single"/>
          </w:rPr>
          <w:t xml:space="preserve">25 апреля 2012 года № 18/8</w:t>
        </w:r>
      </w:hyperlink>
      <w:r>
        <w:rPr>
          <w:rFonts w:ascii="Arial" w:cs="Arial" w:eastAsia="Arial" w:hAnsi="Arial"/>
          <w:i/>
          <w:iCs/>
          <w:sz w:val="24"/>
          <w:szCs w:val="24"/>
        </w:rPr>
        <w:t xml:space="preserve">, </w:t>
      </w:r>
      <w:hyperlink w:history="1" r:id="rIdxfuww7w7ia-khh7zupj13">
        <w:r>
          <w:rPr>
            <w:rFonts w:ascii="Arial" w:cs="Arial" w:eastAsia="Arial" w:hAnsi="Arial"/>
            <w:i/>
            <w:iCs/>
            <w:color w:val="1D4ED8"/>
            <w:sz w:val="24"/>
            <w:szCs w:val="24"/>
            <w:u w:val="single"/>
          </w:rPr>
          <w:t xml:space="preserve">12 октября 2012 года № 40/3</w:t>
        </w:r>
      </w:hyperlink>
      <w:r>
        <w:rPr>
          <w:rFonts w:ascii="Arial" w:cs="Arial" w:eastAsia="Arial" w:hAnsi="Arial"/>
          <w:i/>
          <w:iCs/>
          <w:sz w:val="24"/>
          <w:szCs w:val="24"/>
        </w:rPr>
        <w:t xml:space="preserve">, </w:t>
      </w:r>
      <w:hyperlink w:history="1" r:id="rIdziyt8jcjhlkek60ldci_i">
        <w:r>
          <w:rPr>
            <w:rFonts w:ascii="Arial" w:cs="Arial" w:eastAsia="Arial" w:hAnsi="Arial"/>
            <w:i/>
            <w:iCs/>
            <w:color w:val="1D4ED8"/>
            <w:sz w:val="24"/>
            <w:szCs w:val="24"/>
            <w:u w:val="single"/>
          </w:rPr>
          <w:t xml:space="preserve">31 октября 2012 года № 41/10</w:t>
        </w:r>
      </w:hyperlink>
      <w:r>
        <w:rPr>
          <w:rFonts w:ascii="Arial" w:cs="Arial" w:eastAsia="Arial" w:hAnsi="Arial"/>
          <w:i/>
          <w:iCs/>
          <w:sz w:val="24"/>
          <w:szCs w:val="24"/>
        </w:rPr>
        <w:t xml:space="preserve">, </w:t>
      </w:r>
      <w:hyperlink w:history="1" r:id="rId25qle5b3y9fglxtvprwcj">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uhv966k1qnvuhkpvdx-ga">
        <w:r>
          <w:rPr>
            <w:rFonts w:ascii="Arial" w:cs="Arial" w:eastAsia="Arial" w:hAnsi="Arial"/>
            <w:i/>
            <w:iCs/>
            <w:color w:val="1D4ED8"/>
            <w:sz w:val="24"/>
            <w:szCs w:val="24"/>
            <w:u w:val="single"/>
          </w:rPr>
          <w:t xml:space="preserve">27 декабря 2012 года № 51/3</w:t>
        </w:r>
      </w:hyperlink>
      <w:r>
        <w:rPr>
          <w:rFonts w:ascii="Arial" w:cs="Arial" w:eastAsia="Arial" w:hAnsi="Arial"/>
          <w:i/>
          <w:iCs/>
          <w:sz w:val="24"/>
          <w:szCs w:val="24"/>
        </w:rPr>
        <w:t xml:space="preserve">, </w:t>
      </w:r>
      <w:hyperlink w:history="1" r:id="rIdqubbv7lolzrjdig01-6i-">
        <w:r>
          <w:rPr>
            <w:rFonts w:ascii="Arial" w:cs="Arial" w:eastAsia="Arial" w:hAnsi="Arial"/>
            <w:i/>
            <w:iCs/>
            <w:color w:val="1D4ED8"/>
            <w:sz w:val="24"/>
            <w:szCs w:val="24"/>
            <w:u w:val="single"/>
          </w:rPr>
          <w:t xml:space="preserve">23 октября 2013 года № 39/5</w:t>
        </w:r>
      </w:hyperlink>
      <w:r>
        <w:rPr>
          <w:rFonts w:ascii="Arial" w:cs="Arial" w:eastAsia="Arial" w:hAnsi="Arial"/>
          <w:i/>
          <w:iCs/>
          <w:sz w:val="24"/>
          <w:szCs w:val="24"/>
        </w:rPr>
        <w:t xml:space="preserve">, </w:t>
      </w:r>
      <w:hyperlink w:history="1" r:id="rIdg02cmcqaknb6xfbshrevn">
        <w:r>
          <w:rPr>
            <w:rFonts w:ascii="Arial" w:cs="Arial" w:eastAsia="Arial" w:hAnsi="Arial"/>
            <w:i/>
            <w:iCs/>
            <w:color w:val="1D4ED8"/>
            <w:sz w:val="24"/>
            <w:szCs w:val="24"/>
            <w:u w:val="single"/>
          </w:rPr>
          <w:t xml:space="preserve">27 ноября 2013 года № 45/16</w:t>
        </w:r>
      </w:hyperlink>
      <w:r>
        <w:rPr>
          <w:rFonts w:ascii="Arial" w:cs="Arial" w:eastAsia="Arial" w:hAnsi="Arial"/>
          <w:i/>
          <w:iCs/>
          <w:sz w:val="24"/>
          <w:szCs w:val="24"/>
        </w:rPr>
        <w:t xml:space="preserve">, </w:t>
      </w:r>
      <w:hyperlink w:history="1" r:id="rId42v6w-7qpom8_wbyiduv8">
        <w:r>
          <w:rPr>
            <w:rFonts w:ascii="Arial" w:cs="Arial" w:eastAsia="Arial" w:hAnsi="Arial"/>
            <w:i/>
            <w:iCs/>
            <w:color w:val="1D4ED8"/>
            <w:sz w:val="24"/>
            <w:szCs w:val="24"/>
            <w:u w:val="single"/>
          </w:rPr>
          <w:t xml:space="preserve">15 апреля 2015 года № 22/6</w:t>
        </w:r>
      </w:hyperlink>
      <w:r>
        <w:rPr>
          <w:rFonts w:ascii="Arial" w:cs="Arial" w:eastAsia="Arial" w:hAnsi="Arial"/>
          <w:i/>
          <w:iCs/>
          <w:sz w:val="24"/>
          <w:szCs w:val="24"/>
        </w:rPr>
        <w:t xml:space="preserve">, </w:t>
      </w:r>
      <w:hyperlink w:history="1" r:id="rIdxjculbgho4eisffh5t7zk">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 </w:t>
      </w:r>
      <w:hyperlink w:history="1" r:id="rIdnzhhws_tpwh9h0ro5npcs">
        <w:r>
          <w:rPr>
            <w:rFonts w:ascii="Arial" w:cs="Arial" w:eastAsia="Arial" w:hAnsi="Arial"/>
            <w:i/>
            <w:iCs/>
            <w:color w:val="1D4ED8"/>
            <w:sz w:val="24"/>
            <w:szCs w:val="24"/>
            <w:u w:val="single"/>
          </w:rPr>
          <w:t xml:space="preserve">10 июня 2015 года № 31/2</w:t>
        </w:r>
      </w:hyperlink>
      <w:r>
        <w:rPr>
          <w:rFonts w:ascii="Arial" w:cs="Arial" w:eastAsia="Arial" w:hAnsi="Arial"/>
          <w:i/>
          <w:iCs/>
          <w:sz w:val="24"/>
          <w:szCs w:val="24"/>
        </w:rPr>
        <w:t xml:space="preserve">, </w:t>
      </w:r>
      <w:hyperlink w:history="1" r:id="rId-ww99tq-_lpbl73n7_ruz">
        <w:r>
          <w:rPr>
            <w:rFonts w:ascii="Arial" w:cs="Arial" w:eastAsia="Arial" w:hAnsi="Arial"/>
            <w:i/>
            <w:iCs/>
            <w:color w:val="1D4ED8"/>
            <w:sz w:val="24"/>
            <w:szCs w:val="24"/>
            <w:u w:val="single"/>
          </w:rPr>
          <w:t xml:space="preserve">16 сентября 2015 года № 53/11</w:t>
        </w:r>
      </w:hyperlink>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 </w:t>
      </w:r>
      <w:hyperlink w:history="1" r:id="rIdxhqm0pcqrd-xuwjzco6uf">
        <w:r>
          <w:rPr>
            <w:rFonts w:ascii="Arial" w:cs="Arial" w:eastAsia="Arial" w:hAnsi="Arial"/>
            <w:i/>
            <w:iCs/>
            <w:color w:val="1D4ED8"/>
            <w:sz w:val="24"/>
            <w:szCs w:val="24"/>
            <w:u w:val="single"/>
          </w:rPr>
          <w:t xml:space="preserve">26 февраля 2020 года № 2020-П-12/8-8</w:t>
        </w:r>
      </w:hyperlink>
      <w:r>
        <w:rPr>
          <w:rFonts w:ascii="Arial" w:cs="Arial" w:eastAsia="Arial" w:hAnsi="Arial"/>
          <w:i/>
          <w:iCs/>
          <w:sz w:val="24"/>
          <w:szCs w:val="24"/>
        </w:rPr>
        <w:t xml:space="preserve">, </w:t>
      </w:r>
      <w:hyperlink w:history="1" r:id="rIdaxvyr9ric4zyod52wztae">
        <w:r>
          <w:rPr>
            <w:rFonts w:ascii="Arial" w:cs="Arial" w:eastAsia="Arial" w:hAnsi="Arial"/>
            <w:i/>
            <w:iCs/>
            <w:color w:val="1D4ED8"/>
            <w:sz w:val="24"/>
            <w:szCs w:val="24"/>
            <w:u w:val="single"/>
          </w:rPr>
          <w:t xml:space="preserve">15-сентября 2021 года № 2021-П-12/51-1-(НПА)</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1. Общие положени</w:t>
      </w:r>
    </w:p>
    <w:p>
      <w:pPr>
        <w:spacing w:after="60"/>
        <w:ind w:firstLine="567"/>
        <w:jc w:val="both"/>
      </w:pPr>
      <w:r>
        <w:rPr>
          <w:rFonts w:ascii="Arial" w:cs="Arial" w:eastAsia="Arial" w:hAnsi="Arial"/>
          <w:sz w:val="24"/>
          <w:szCs w:val="24"/>
        </w:rPr>
        <w:t xml:space="preserve">1. Настоящее Положение распространяется на все коммерческие банки, Государственный банк развития Кыргызской Республики, специализированную финансово-кредитную организацию ОАО "Финансовая компания кредитных союзов" и микрофинансовые компании, привлекающие срочные депозиты (далее - банки).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_j2immvcuo7d6_pnk_eqe">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Целью настоящего Положения является определение минимальных требований к формированию в банках адекватной системы управления кредитным риском.</w:t>
      </w:r>
    </w:p>
    <w:p>
      <w:pPr>
        <w:spacing w:after="60"/>
        <w:ind w:firstLine="567"/>
        <w:jc w:val="both"/>
      </w:pPr>
      <w:r>
        <w:rPr>
          <w:rFonts w:ascii="Arial" w:cs="Arial" w:eastAsia="Arial" w:hAnsi="Arial"/>
          <w:sz w:val="24"/>
          <w:szCs w:val="24"/>
        </w:rPr>
        <w:t xml:space="preserve">2-1. Данное Положение распространяется на другие активы, несущие в себе кредитный риск (в том числе корреспондентские счета, ценные бумаги, межбанковские размещения и т.п.).</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неисполнения клиентами своих обязательств в соответствии со сроками и условиями договора.</w:t>
      </w:r>
    </w:p>
    <w:p>
      <w:pPr>
        <w:spacing w:after="60"/>
        <w:ind w:firstLine="567"/>
        <w:jc w:val="both"/>
      </w:pPr>
      <w:r>
        <w:rPr>
          <w:rFonts w:ascii="Arial" w:cs="Arial" w:eastAsia="Arial" w:hAnsi="Arial"/>
          <w:sz w:val="24"/>
          <w:szCs w:val="24"/>
        </w:rPr>
        <w:t xml:space="preserve">Кредитный риск присутствует во всех видах деятельности банка, где положительный результат зависит от выполнения заемщиком, клиентом обязательств перед банком, предусмотренных соглашениями и/или договорами.</w:t>
      </w:r>
    </w:p>
    <w:p>
      <w:pPr>
        <w:spacing w:after="60"/>
        <w:ind w:firstLine="567"/>
        <w:jc w:val="both"/>
      </w:pPr>
      <w:r>
        <w:rPr>
          <w:rFonts w:ascii="Arial" w:cs="Arial" w:eastAsia="Arial" w:hAnsi="Arial"/>
          <w:sz w:val="24"/>
          <w:szCs w:val="24"/>
        </w:rPr>
        <w:t xml:space="preserve">Цель управления кредитным риском заключается в определении степени подверженности банка кредитному риску, выявлении причин его возникновения и определении внутренних и внешних тенденций повышения риска, на основании которых можно прогнозировать кредитный риск, и принятии необходимых мер для его минимизации до приемлемого уровня.</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Рефинансирование</w:t>
      </w:r>
      <w:r>
        <w:rPr>
          <w:rFonts w:ascii="Arial" w:cs="Arial" w:eastAsia="Arial" w:hAnsi="Arial"/>
          <w:sz w:val="24"/>
          <w:szCs w:val="24"/>
        </w:rPr>
        <w:t xml:space="preserve"> - это заключение соответствующего нового договора для полного либо частичного погашения действующего актива.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Бланковые кредиты</w:t>
      </w:r>
      <w:r>
        <w:rPr>
          <w:rFonts w:ascii="Arial" w:cs="Arial" w:eastAsia="Arial" w:hAnsi="Arial"/>
          <w:sz w:val="24"/>
          <w:szCs w:val="24"/>
        </w:rPr>
        <w:t xml:space="preserve"> - это кредиты, обеспечением по которым не является недвижимое имущество, движимое имущество, гарантии или поручительство и иные инструменты, рассматриваемые при классификации активов в качестве обеспечения, за исключением овердрафтов по платежным картам в рамках зарплатных проектов, и выдаются исключительно кредитоспособному заемщику на основании его репутации и оценки уровня его доходов.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 целях настоящего положения под кредитами понимаются активы и забалансовые обязательства, в том числе факторинг, лизинг и другие активы, несущие в себе кредитный риск. </w:t>
      </w:r>
      <w:r>
        <w:rPr>
          <w:rFonts w:ascii="Arial" w:cs="Arial" w:eastAsia="Arial" w:hAnsi="Arial"/>
          <w:b/>
          <w:bCs/>
          <w:sz w:val="24"/>
          <w:szCs w:val="24"/>
        </w:rPr>
        <w:t xml:space="preserve">Трансграничные кредиты</w:t>
      </w:r>
      <w:r>
        <w:rPr>
          <w:rFonts w:ascii="Arial" w:cs="Arial" w:eastAsia="Arial" w:hAnsi="Arial"/>
          <w:sz w:val="24"/>
          <w:szCs w:val="24"/>
        </w:rPr>
        <w:t xml:space="preserve"> - кредиты, выданные резидентам/нерезидентам, для финансирования деятельности исключительно за пределами Кыргызской Республики, при этом понятие резидента/нерезидента соответствует понятию, определенному в законодательстве Кыргызской Республики.</w:t>
      </w:r>
    </w:p>
    <w:p>
      <w:pPr>
        <w:spacing w:after="60"/>
        <w:ind w:firstLine="567"/>
        <w:jc w:val="both"/>
      </w:pPr>
      <w:r>
        <w:rPr>
          <w:rFonts w:ascii="Arial" w:cs="Arial" w:eastAsia="Arial" w:hAnsi="Arial"/>
          <w:sz w:val="24"/>
          <w:szCs w:val="24"/>
        </w:rPr>
        <w:t xml:space="preserve">Контрактное финансирование представляет собой кредитный продукт в виде краткосрочного финансирования (до одного года) оборотного капитала для исполнения обязательств клиента по договору с контрагентами.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rwufb-8irepmuff6jleii">
        <w:r>
          <w:rPr>
            <w:rFonts w:ascii="Arial" w:cs="Arial" w:eastAsia="Arial" w:hAnsi="Arial"/>
            <w:i/>
            <w:iCs/>
            <w:color w:val="1D4ED8"/>
            <w:sz w:val="24"/>
            <w:szCs w:val="24"/>
            <w:u w:val="single"/>
          </w:rPr>
          <w:t xml:space="preserve">12 октября 2012 года № 40/3</w:t>
        </w:r>
      </w:hyperlink>
      <w:r>
        <w:rPr>
          <w:rFonts w:ascii="Arial" w:cs="Arial" w:eastAsia="Arial" w:hAnsi="Arial"/>
          <w:i/>
          <w:iCs/>
          <w:sz w:val="24"/>
          <w:szCs w:val="24"/>
        </w:rPr>
        <w:t xml:space="preserve">, </w:t>
      </w:r>
      <w:hyperlink w:history="1" r:id="rId0vouuy7vsxnfgg9_koy-2">
        <w:r>
          <w:rPr>
            <w:rFonts w:ascii="Arial" w:cs="Arial" w:eastAsia="Arial" w:hAnsi="Arial"/>
            <w:i/>
            <w:iCs/>
            <w:color w:val="1D4ED8"/>
            <w:sz w:val="24"/>
            <w:szCs w:val="24"/>
            <w:u w:val="single"/>
          </w:rPr>
          <w:t xml:space="preserve">10 июня 2015 года № 31/2</w:t>
        </w:r>
      </w:hyperlink>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Положения настоящего нормативного акта, а также других нормативных актов Национального банка Кыргызской Республики (далее по тексту Национальный банк) должны быть полностью использованы во внутренних документах банка, регулирующих его кредитную политику.</w:t>
      </w:r>
    </w:p>
    <w:p>
      <w:pPr>
        <w:spacing w:after="200" w:before="200"/>
        <w:jc w:val="center"/>
      </w:pPr>
      <w:r>
        <w:rPr>
          <w:rFonts w:ascii="Arial" w:cs="Arial" w:eastAsia="Arial" w:hAnsi="Arial"/>
          <w:b/>
          <w:bCs/>
          <w:sz w:val="24"/>
          <w:szCs w:val="24"/>
        </w:rPr>
        <w:t xml:space="preserve">2. Кредитная политика и кредитная стратегия банка</w:t>
      </w:r>
    </w:p>
    <w:p>
      <w:pPr>
        <w:spacing w:after="200"/>
        <w:jc w:val="center"/>
      </w:pPr>
      <w:r>
        <w:rPr>
          <w:rFonts w:ascii="Arial" w:cs="Arial" w:eastAsia="Arial" w:hAnsi="Arial"/>
          <w:i/>
          <w:iCs/>
          <w:sz w:val="24"/>
          <w:szCs w:val="24"/>
        </w:rPr>
        <w:t xml:space="preserve">(Наименование раздела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26 декабря 2018 года № 2018-П-12/58-10)</w:t>
      </w:r>
    </w:p>
    <w:p>
      <w:pPr>
        <w:spacing w:after="60"/>
        <w:ind w:firstLine="567"/>
        <w:jc w:val="both"/>
      </w:pPr>
      <w:r>
        <w:rPr>
          <w:rFonts w:ascii="Arial" w:cs="Arial" w:eastAsia="Arial" w:hAnsi="Arial"/>
          <w:sz w:val="24"/>
          <w:szCs w:val="24"/>
        </w:rPr>
        <w:t xml:space="preserve">6. Кредитные операции банка осуществляются в соответствии с его внутренней кредитной политикой и кредитной стратегией, утверждаемой Советом директоров банка.</w:t>
      </w:r>
    </w:p>
    <w:p>
      <w:pPr>
        <w:spacing w:after="60"/>
        <w:ind w:firstLine="567"/>
        <w:jc w:val="both"/>
      </w:pPr>
      <w:r>
        <w:rPr>
          <w:rFonts w:ascii="Arial" w:cs="Arial" w:eastAsia="Arial" w:hAnsi="Arial"/>
          <w:sz w:val="24"/>
          <w:szCs w:val="24"/>
        </w:rPr>
        <w:t xml:space="preserve">Кредитная стратегия может быть включена в Бизнес план банка отдельным/дополнительным разделом.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Кредитная стратегия должна как минимум учитывать и включать в себя следующее:</w:t>
      </w:r>
    </w:p>
    <w:p>
      <w:pPr>
        <w:spacing w:after="60"/>
        <w:ind w:firstLine="567"/>
        <w:jc w:val="both"/>
      </w:pPr>
      <w:r>
        <w:rPr>
          <w:rFonts w:ascii="Arial" w:cs="Arial" w:eastAsia="Arial" w:hAnsi="Arial"/>
          <w:sz w:val="24"/>
          <w:szCs w:val="24"/>
        </w:rPr>
        <w:t xml:space="preserve">- целевые рынки кредитования и их общие характеристики, которые банк планирует достичь (в том числе уровень диверсификации, планируемые показатели при оценке качества кредитного портфеля и т.д.);</w:t>
      </w:r>
    </w:p>
    <w:p>
      <w:pPr>
        <w:spacing w:after="60"/>
        <w:ind w:firstLine="567"/>
        <w:jc w:val="both"/>
      </w:pPr>
      <w:r>
        <w:rPr>
          <w:rFonts w:ascii="Arial" w:cs="Arial" w:eastAsia="Arial" w:hAnsi="Arial"/>
          <w:sz w:val="24"/>
          <w:szCs w:val="24"/>
        </w:rPr>
        <w:t xml:space="preserve">- основные источники финансирования по кредитованию (банку необходимо указать источники финансирования кредитования, за счет каких средств планируется кредитовать, увеличивать кредитный портфель);</w:t>
      </w:r>
    </w:p>
    <w:p>
      <w:pPr>
        <w:spacing w:after="60"/>
        <w:ind w:firstLine="567"/>
        <w:jc w:val="both"/>
      </w:pPr>
      <w:r>
        <w:rPr>
          <w:rFonts w:ascii="Arial" w:cs="Arial" w:eastAsia="Arial" w:hAnsi="Arial"/>
          <w:sz w:val="24"/>
          <w:szCs w:val="24"/>
        </w:rPr>
        <w:t xml:space="preserve">- требование о проведении анализа косвенно-валютного риска;</w:t>
      </w:r>
    </w:p>
    <w:p>
      <w:pPr>
        <w:spacing w:after="60"/>
        <w:ind w:firstLine="567"/>
        <w:jc w:val="both"/>
      </w:pPr>
      <w:r>
        <w:rPr>
          <w:rFonts w:ascii="Arial" w:cs="Arial" w:eastAsia="Arial" w:hAnsi="Arial"/>
          <w:sz w:val="24"/>
          <w:szCs w:val="24"/>
        </w:rPr>
        <w:t xml:space="preserve">- соотношение доли кредитов к активам банка;</w:t>
      </w:r>
    </w:p>
    <w:p>
      <w:pPr>
        <w:spacing w:after="60"/>
        <w:ind w:firstLine="567"/>
        <w:jc w:val="both"/>
      </w:pPr>
      <w:r>
        <w:rPr>
          <w:rFonts w:ascii="Arial" w:cs="Arial" w:eastAsia="Arial" w:hAnsi="Arial"/>
          <w:sz w:val="24"/>
          <w:szCs w:val="24"/>
        </w:rPr>
        <w:t xml:space="preserve">- рыночные условия и финансовое состояние банка, а также его риск-аппетит;</w:t>
      </w:r>
    </w:p>
    <w:p>
      <w:pPr>
        <w:spacing w:after="60"/>
        <w:ind w:firstLine="567"/>
        <w:jc w:val="both"/>
      </w:pPr>
      <w:r>
        <w:rPr>
          <w:rFonts w:ascii="Arial" w:cs="Arial" w:eastAsia="Arial" w:hAnsi="Arial"/>
          <w:sz w:val="24"/>
          <w:szCs w:val="24"/>
        </w:rPr>
        <w:t xml:space="preserve">- ожидаемую норму прибыли и размер капитала банка;</w:t>
      </w:r>
    </w:p>
    <w:p>
      <w:pPr>
        <w:spacing w:after="60"/>
        <w:ind w:firstLine="567"/>
        <w:jc w:val="both"/>
      </w:pPr>
      <w:r>
        <w:rPr>
          <w:rFonts w:ascii="Arial" w:cs="Arial" w:eastAsia="Arial" w:hAnsi="Arial"/>
          <w:sz w:val="24"/>
          <w:szCs w:val="24"/>
        </w:rPr>
        <w:t xml:space="preserve">- возможные издержки, связанные с возвратом активов подверженных кредитному риску;</w:t>
      </w:r>
    </w:p>
    <w:p>
      <w:pPr>
        <w:spacing w:after="60"/>
        <w:ind w:firstLine="567"/>
        <w:jc w:val="both"/>
      </w:pPr>
      <w:r>
        <w:rPr>
          <w:rFonts w:ascii="Arial" w:cs="Arial" w:eastAsia="Arial" w:hAnsi="Arial"/>
          <w:sz w:val="24"/>
          <w:szCs w:val="24"/>
        </w:rPr>
        <w:t xml:space="preserve">- краткосрочные/среднесрочные/долгосрочные планы банка;</w:t>
      </w:r>
    </w:p>
    <w:p>
      <w:pPr>
        <w:spacing w:after="60"/>
        <w:ind w:firstLine="567"/>
        <w:jc w:val="both"/>
      </w:pPr>
      <w:r>
        <w:rPr>
          <w:rFonts w:ascii="Arial" w:cs="Arial" w:eastAsia="Arial" w:hAnsi="Arial"/>
          <w:sz w:val="24"/>
          <w:szCs w:val="24"/>
        </w:rPr>
        <w:t xml:space="preserve">- требование о проведении анализа кредитного портфеля, который будет осуществляться на основе действующего кредитного портфеля банка. В дополнение к этому, банк должен иметь методологию проведения такого анализа, которая позволит оценивать кредитный риск и косвенно-валютный риск;</w:t>
      </w:r>
    </w:p>
    <w:p>
      <w:pPr>
        <w:spacing w:after="60"/>
        <w:ind w:firstLine="567"/>
        <w:jc w:val="both"/>
      </w:pPr>
      <w:r>
        <w:rPr>
          <w:rFonts w:ascii="Arial" w:cs="Arial" w:eastAsia="Arial" w:hAnsi="Arial"/>
          <w:sz w:val="24"/>
          <w:szCs w:val="24"/>
        </w:rPr>
        <w:t xml:space="preserve">- актуальными адекватными экономическими показателями банка;</w:t>
      </w:r>
    </w:p>
    <w:p>
      <w:pPr>
        <w:spacing w:after="60"/>
        <w:ind w:firstLine="567"/>
        <w:jc w:val="both"/>
      </w:pPr>
      <w:r>
        <w:rPr>
          <w:rFonts w:ascii="Arial" w:cs="Arial" w:eastAsia="Arial" w:hAnsi="Arial"/>
          <w:sz w:val="24"/>
          <w:szCs w:val="24"/>
        </w:rPr>
        <w:t xml:space="preserve">- организационную структуру банка, технические возможности и потенциал (квалификации, штатная численность) персонала и руководства банка, ответственных за кредитную деятельность банка. Соответствующий персонал должен быть проинформирован о кредитной стратегии, и обеспечивать ясность кредитной стратеги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Совет директоров периодически, но не реже одного раза в год рассматривает финансовые и экономические показатели, влияющие или предусмотренные, заложенные в кредитной стратегии, и при необходимости вносит необходимые изменения.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Совет директоров банка должен обеспечивать, чтобы политика по назначениям и вознаграждениям в банке не противоречила стратегии по управлению кредитным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Кредитная политика определяет стратегию, критерии, параметры и процедуры, которыми обязаны руководствоваться сотрудники банка в деятельности по предоставлению, оформлению кредитов, мониторингу и управлению рисками.</w:t>
      </w:r>
    </w:p>
    <w:p>
      <w:pPr>
        <w:spacing w:after="60"/>
        <w:ind w:firstLine="567"/>
        <w:jc w:val="both"/>
      </w:pPr>
      <w:r>
        <w:rPr>
          <w:rFonts w:ascii="Arial" w:cs="Arial" w:eastAsia="Arial" w:hAnsi="Arial"/>
          <w:sz w:val="24"/>
          <w:szCs w:val="24"/>
        </w:rPr>
        <w:t xml:space="preserve">Кредитная политика банка должна основываться на принципах ответственного кредитования: добросовестность, прозрачность, достоверность, партнерство по отношению к заемщикам, учет их экономических интересов и финансовых возможностей.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В кредитной политике должны быть отражены все основные положения, касающиеся выдачи кредитов:</w:t>
      </w:r>
    </w:p>
    <w:p>
      <w:pPr>
        <w:spacing w:after="60"/>
        <w:ind w:firstLine="567"/>
        <w:jc w:val="both"/>
      </w:pPr>
      <w:r>
        <w:rPr>
          <w:rFonts w:ascii="Arial" w:cs="Arial" w:eastAsia="Arial" w:hAnsi="Arial"/>
          <w:sz w:val="24"/>
          <w:szCs w:val="24"/>
        </w:rPr>
        <w:t xml:space="preserve">8.1. Общие положения, включая:</w:t>
      </w:r>
    </w:p>
    <w:p>
      <w:pPr>
        <w:spacing w:after="60"/>
        <w:ind w:firstLine="567"/>
        <w:jc w:val="both"/>
      </w:pPr>
      <w:r>
        <w:rPr>
          <w:rFonts w:ascii="Arial" w:cs="Arial" w:eastAsia="Arial" w:hAnsi="Arial"/>
          <w:sz w:val="24"/>
          <w:szCs w:val="24"/>
        </w:rPr>
        <w:t xml:space="preserve">- состав потенциальных заемщиков;</w:t>
      </w:r>
    </w:p>
    <w:p>
      <w:pPr>
        <w:spacing w:after="60"/>
        <w:ind w:firstLine="567"/>
        <w:jc w:val="both"/>
      </w:pPr>
      <w:r>
        <w:rPr>
          <w:rFonts w:ascii="Arial" w:cs="Arial" w:eastAsia="Arial" w:hAnsi="Arial"/>
          <w:sz w:val="24"/>
          <w:szCs w:val="24"/>
        </w:rPr>
        <w:t xml:space="preserve">- виды кредитов в зависимости от целей кредитования и других условий;</w:t>
      </w:r>
    </w:p>
    <w:p>
      <w:pPr>
        <w:spacing w:after="60"/>
        <w:ind w:firstLine="567"/>
        <w:jc w:val="both"/>
      </w:pPr>
      <w:r>
        <w:rPr>
          <w:rFonts w:ascii="Arial" w:cs="Arial" w:eastAsia="Arial" w:hAnsi="Arial"/>
          <w:sz w:val="24"/>
          <w:szCs w:val="24"/>
        </w:rPr>
        <w:t xml:space="preserve">- количественные пределы кредитования;</w:t>
      </w:r>
    </w:p>
    <w:p>
      <w:pPr>
        <w:spacing w:after="60"/>
        <w:ind w:firstLine="567"/>
        <w:jc w:val="both"/>
      </w:pPr>
      <w:r>
        <w:rPr>
          <w:rFonts w:ascii="Arial" w:cs="Arial" w:eastAsia="Arial" w:hAnsi="Arial"/>
          <w:sz w:val="24"/>
          <w:szCs w:val="24"/>
        </w:rPr>
        <w:t xml:space="preserve">- сроки кредитования;</w:t>
      </w:r>
    </w:p>
    <w:p>
      <w:pPr>
        <w:spacing w:after="60"/>
        <w:ind w:firstLine="567"/>
        <w:jc w:val="both"/>
      </w:pPr>
      <w:r>
        <w:rPr>
          <w:rFonts w:ascii="Arial" w:cs="Arial" w:eastAsia="Arial" w:hAnsi="Arial"/>
          <w:sz w:val="24"/>
          <w:szCs w:val="24"/>
        </w:rPr>
        <w:t xml:space="preserve">- критерии оценки кредитоспособности заемщиков;</w:t>
      </w:r>
    </w:p>
    <w:p>
      <w:pPr>
        <w:spacing w:after="60"/>
        <w:ind w:firstLine="567"/>
        <w:jc w:val="both"/>
      </w:pPr>
      <w:r>
        <w:rPr>
          <w:rFonts w:ascii="Arial" w:cs="Arial" w:eastAsia="Arial" w:hAnsi="Arial"/>
          <w:sz w:val="24"/>
          <w:szCs w:val="24"/>
        </w:rPr>
        <w:t xml:space="preserve">- процентные ставки и методы их установления;</w:t>
      </w:r>
    </w:p>
    <w:p>
      <w:pPr>
        <w:spacing w:after="60"/>
        <w:ind w:firstLine="567"/>
        <w:jc w:val="both"/>
      </w:pPr>
      <w:r>
        <w:rPr>
          <w:rFonts w:ascii="Arial" w:cs="Arial" w:eastAsia="Arial" w:hAnsi="Arial"/>
          <w:sz w:val="24"/>
          <w:szCs w:val="24"/>
        </w:rPr>
        <w:t xml:space="preserve">- требования к финансовой информации заемщика;</w:t>
      </w:r>
    </w:p>
    <w:p>
      <w:pPr>
        <w:spacing w:after="60"/>
        <w:ind w:firstLine="567"/>
        <w:jc w:val="both"/>
      </w:pPr>
      <w:r>
        <w:rPr>
          <w:rFonts w:ascii="Arial" w:cs="Arial" w:eastAsia="Arial" w:hAnsi="Arial"/>
          <w:sz w:val="24"/>
          <w:szCs w:val="24"/>
        </w:rPr>
        <w:t xml:space="preserve">- географические ограничения;</w:t>
      </w:r>
    </w:p>
    <w:p>
      <w:pPr>
        <w:spacing w:after="60"/>
        <w:ind w:firstLine="567"/>
        <w:jc w:val="both"/>
      </w:pPr>
      <w:r>
        <w:rPr>
          <w:rFonts w:ascii="Arial" w:cs="Arial" w:eastAsia="Arial" w:hAnsi="Arial"/>
          <w:sz w:val="24"/>
          <w:szCs w:val="24"/>
        </w:rPr>
        <w:t xml:space="preserve">- валюта выдачи;</w:t>
      </w:r>
    </w:p>
    <w:p>
      <w:pPr>
        <w:spacing w:after="60"/>
        <w:ind w:firstLine="567"/>
        <w:jc w:val="both"/>
      </w:pPr>
      <w:r>
        <w:rPr>
          <w:rFonts w:ascii="Arial" w:cs="Arial" w:eastAsia="Arial" w:hAnsi="Arial"/>
          <w:sz w:val="24"/>
          <w:szCs w:val="24"/>
        </w:rPr>
        <w:t xml:space="preserve">- концентрация кредитов (по группам заемщиков, географическому признаку, по отрасли, валюте и другим факторам);</w:t>
      </w:r>
    </w:p>
    <w:p>
      <w:pPr>
        <w:spacing w:after="60"/>
        <w:ind w:firstLine="567"/>
        <w:jc w:val="both"/>
      </w:pPr>
      <w:r>
        <w:rPr>
          <w:rFonts w:ascii="Arial" w:cs="Arial" w:eastAsia="Arial" w:hAnsi="Arial"/>
          <w:sz w:val="24"/>
          <w:szCs w:val="24"/>
        </w:rPr>
        <w:t xml:space="preserve">- ограничения по кредитам, выдаваемым связанным с банком лицам и аффилированным лицам;</w:t>
      </w:r>
    </w:p>
    <w:p>
      <w:pPr>
        <w:spacing w:after="60"/>
        <w:ind w:firstLine="567"/>
        <w:jc w:val="both"/>
      </w:pPr>
      <w:r>
        <w:rPr>
          <w:rFonts w:ascii="Arial" w:cs="Arial" w:eastAsia="Arial" w:hAnsi="Arial"/>
          <w:sz w:val="24"/>
          <w:szCs w:val="24"/>
        </w:rPr>
        <w:t xml:space="preserve">- критерии оценки стоимости и приемлемости залога, в том числе по оценке рисков, связанных с тем, что предмет залога является единственным жильем заемщика/залогодателя на момент оформления кредита;</w:t>
      </w:r>
    </w:p>
    <w:p>
      <w:pPr>
        <w:spacing w:after="60"/>
        <w:ind w:firstLine="567"/>
        <w:jc w:val="both"/>
      </w:pPr>
      <w:r>
        <w:rPr>
          <w:rFonts w:ascii="Arial" w:cs="Arial" w:eastAsia="Arial" w:hAnsi="Arial"/>
          <w:sz w:val="24"/>
          <w:szCs w:val="24"/>
        </w:rPr>
        <w:t xml:space="preserve">- контроль за соблюдением процедуры подготовки выдачи кредитов;</w:t>
      </w:r>
    </w:p>
    <w:p>
      <w:pPr>
        <w:spacing w:after="60"/>
        <w:ind w:firstLine="567"/>
        <w:jc w:val="both"/>
      </w:pPr>
      <w:r>
        <w:rPr>
          <w:rFonts w:ascii="Arial" w:cs="Arial" w:eastAsia="Arial" w:hAnsi="Arial"/>
          <w:sz w:val="24"/>
          <w:szCs w:val="24"/>
        </w:rPr>
        <w:t xml:space="preserve">- требования по выдаче банком гарантийных писем</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приложение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соотношение кредитного портфеля к активам;</w:t>
      </w:r>
    </w:p>
    <w:p>
      <w:pPr>
        <w:spacing w:after="60"/>
        <w:ind w:firstLine="567"/>
        <w:jc w:val="both"/>
      </w:pPr>
      <w:r>
        <w:rPr>
          <w:rFonts w:ascii="Arial" w:cs="Arial" w:eastAsia="Arial" w:hAnsi="Arial"/>
          <w:sz w:val="24"/>
          <w:szCs w:val="24"/>
        </w:rPr>
        <w:t xml:space="preserve">- удельный вес каждого вида кредита в кредитном портфеле;</w:t>
      </w:r>
    </w:p>
    <w:p>
      <w:pPr>
        <w:spacing w:after="60"/>
        <w:ind w:firstLine="567"/>
        <w:jc w:val="both"/>
      </w:pPr>
      <w:r>
        <w:rPr>
          <w:rFonts w:ascii="Arial" w:cs="Arial" w:eastAsia="Arial" w:hAnsi="Arial"/>
          <w:sz w:val="24"/>
          <w:szCs w:val="24"/>
        </w:rPr>
        <w:t xml:space="preserve">- и другие.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2011 года № 64/2</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Порядок оформления кредита, в том числе:</w:t>
      </w:r>
    </w:p>
    <w:p>
      <w:pPr>
        <w:spacing w:after="60"/>
        <w:ind w:firstLine="567"/>
        <w:jc w:val="both"/>
      </w:pPr>
      <w:r>
        <w:rPr>
          <w:rFonts w:ascii="Arial" w:cs="Arial" w:eastAsia="Arial" w:hAnsi="Arial"/>
          <w:sz w:val="24"/>
          <w:szCs w:val="24"/>
        </w:rPr>
        <w:t xml:space="preserve">- формы документов;</w:t>
      </w:r>
    </w:p>
    <w:p>
      <w:pPr>
        <w:spacing w:after="60"/>
        <w:ind w:firstLine="567"/>
        <w:jc w:val="both"/>
      </w:pPr>
      <w:r>
        <w:rPr>
          <w:rFonts w:ascii="Arial" w:cs="Arial" w:eastAsia="Arial" w:hAnsi="Arial"/>
          <w:sz w:val="24"/>
          <w:szCs w:val="24"/>
        </w:rPr>
        <w:t xml:space="preserve">- порядок выдачи кредитов;</w:t>
      </w:r>
    </w:p>
    <w:p>
      <w:pPr>
        <w:spacing w:after="60"/>
        <w:ind w:firstLine="567"/>
        <w:jc w:val="both"/>
      </w:pPr>
      <w:r>
        <w:rPr>
          <w:rFonts w:ascii="Arial" w:cs="Arial" w:eastAsia="Arial" w:hAnsi="Arial"/>
          <w:sz w:val="24"/>
          <w:szCs w:val="24"/>
        </w:rPr>
        <w:t xml:space="preserve">- порядок одобрения кредитов;</w:t>
      </w:r>
    </w:p>
    <w:p>
      <w:pPr>
        <w:spacing w:after="60"/>
        <w:ind w:firstLine="567"/>
        <w:jc w:val="both"/>
      </w:pPr>
      <w:r>
        <w:rPr>
          <w:rFonts w:ascii="Arial" w:cs="Arial" w:eastAsia="Arial" w:hAnsi="Arial"/>
          <w:sz w:val="24"/>
          <w:szCs w:val="24"/>
        </w:rPr>
        <w:t xml:space="preserve">- требования к финансовому анализу;</w:t>
      </w:r>
    </w:p>
    <w:p>
      <w:pPr>
        <w:spacing w:after="60"/>
        <w:ind w:firstLine="567"/>
        <w:jc w:val="both"/>
      </w:pPr>
      <w:r>
        <w:rPr>
          <w:rFonts w:ascii="Arial" w:cs="Arial" w:eastAsia="Arial" w:hAnsi="Arial"/>
          <w:sz w:val="24"/>
          <w:szCs w:val="24"/>
        </w:rPr>
        <w:t xml:space="preserve">- требования к залогу и документации (виды залога, отношение залога к кредиту, оценка рыночной стоимости и его местонахождение);</w:t>
      </w:r>
    </w:p>
    <w:p>
      <w:pPr>
        <w:spacing w:after="60"/>
        <w:ind w:firstLine="567"/>
        <w:jc w:val="both"/>
      </w:pPr>
      <w:r>
        <w:rPr>
          <w:rFonts w:ascii="Arial" w:cs="Arial" w:eastAsia="Arial" w:hAnsi="Arial"/>
          <w:sz w:val="24"/>
          <w:szCs w:val="24"/>
        </w:rPr>
        <w:t xml:space="preserve">- контроль за правильностью оформления кредитов.</w:t>
      </w:r>
    </w:p>
    <w:p>
      <w:pPr>
        <w:spacing w:after="60"/>
        <w:ind w:firstLine="567"/>
        <w:jc w:val="both"/>
      </w:pPr>
      <w:r>
        <w:rPr>
          <w:rFonts w:ascii="Arial" w:cs="Arial" w:eastAsia="Arial" w:hAnsi="Arial"/>
          <w:sz w:val="24"/>
          <w:szCs w:val="24"/>
        </w:rPr>
        <w:t xml:space="preserve">8.3. Требования по управлению кредитом, включая:</w:t>
      </w:r>
    </w:p>
    <w:p>
      <w:pPr>
        <w:spacing w:after="60"/>
        <w:ind w:firstLine="567"/>
        <w:jc w:val="both"/>
      </w:pPr>
      <w:r>
        <w:rPr>
          <w:rFonts w:ascii="Arial" w:cs="Arial" w:eastAsia="Arial" w:hAnsi="Arial"/>
          <w:sz w:val="24"/>
          <w:szCs w:val="24"/>
        </w:rPr>
        <w:t xml:space="preserve">- порядок управления кредитным портфелем;</w:t>
      </w:r>
    </w:p>
    <w:p>
      <w:pPr>
        <w:spacing w:after="60"/>
        <w:ind w:firstLine="567"/>
        <w:jc w:val="both"/>
      </w:pPr>
      <w:r>
        <w:rPr>
          <w:rFonts w:ascii="Arial" w:cs="Arial" w:eastAsia="Arial" w:hAnsi="Arial"/>
          <w:sz w:val="24"/>
          <w:szCs w:val="24"/>
        </w:rPr>
        <w:t xml:space="preserve">- ведение адекватного кредитного досье заемщика;</w:t>
      </w:r>
    </w:p>
    <w:p>
      <w:pPr>
        <w:spacing w:after="60"/>
        <w:ind w:firstLine="567"/>
        <w:jc w:val="both"/>
      </w:pPr>
      <w:r>
        <w:rPr>
          <w:rFonts w:ascii="Arial" w:cs="Arial" w:eastAsia="Arial" w:hAnsi="Arial"/>
          <w:sz w:val="24"/>
          <w:szCs w:val="24"/>
        </w:rPr>
        <w:t xml:space="preserve">- контроль за исполнением кредитных договоров;</w:t>
      </w:r>
    </w:p>
    <w:p>
      <w:pPr>
        <w:spacing w:after="60"/>
        <w:ind w:firstLine="567"/>
        <w:jc w:val="both"/>
      </w:pPr>
      <w:r>
        <w:rPr>
          <w:rFonts w:ascii="Arial" w:cs="Arial" w:eastAsia="Arial" w:hAnsi="Arial"/>
          <w:sz w:val="24"/>
          <w:szCs w:val="24"/>
        </w:rPr>
        <w:t xml:space="preserve">- периодичность мониторинга залога;</w:t>
      </w:r>
    </w:p>
    <w:p>
      <w:pPr>
        <w:spacing w:after="60"/>
        <w:ind w:firstLine="567"/>
        <w:jc w:val="both"/>
      </w:pPr>
      <w:r>
        <w:rPr>
          <w:rFonts w:ascii="Arial" w:cs="Arial" w:eastAsia="Arial" w:hAnsi="Arial"/>
          <w:sz w:val="24"/>
          <w:szCs w:val="24"/>
        </w:rPr>
        <w:t xml:space="preserve">- условия продления или возобновления просроченных кредитов;</w:t>
      </w:r>
    </w:p>
    <w:p>
      <w:pPr>
        <w:spacing w:after="60"/>
        <w:ind w:firstLine="567"/>
        <w:jc w:val="both"/>
      </w:pPr>
      <w:r>
        <w:rPr>
          <w:rFonts w:ascii="Arial" w:cs="Arial" w:eastAsia="Arial" w:hAnsi="Arial"/>
          <w:sz w:val="24"/>
          <w:szCs w:val="24"/>
        </w:rPr>
        <w:t xml:space="preserve">- классификация и формирование резерва на покрытие потенциальных потерь и убытков (РППУ);</w:t>
      </w:r>
    </w:p>
    <w:p>
      <w:pPr>
        <w:spacing w:after="60"/>
        <w:ind w:firstLine="567"/>
        <w:jc w:val="both"/>
      </w:pPr>
      <w:r>
        <w:rPr>
          <w:rFonts w:ascii="Arial" w:cs="Arial" w:eastAsia="Arial" w:hAnsi="Arial"/>
          <w:sz w:val="24"/>
          <w:szCs w:val="24"/>
        </w:rPr>
        <w:t xml:space="preserve">- процесс независимой оценки кредитного портфеля;</w:t>
      </w:r>
    </w:p>
    <w:p>
      <w:pPr>
        <w:spacing w:after="60"/>
        <w:ind w:firstLine="567"/>
        <w:jc w:val="both"/>
      </w:pPr>
      <w:r>
        <w:rPr>
          <w:rFonts w:ascii="Arial" w:cs="Arial" w:eastAsia="Arial" w:hAnsi="Arial"/>
          <w:sz w:val="24"/>
          <w:szCs w:val="24"/>
        </w:rPr>
        <w:t xml:space="preserve">- требования к информационным системам (отчетности);</w:t>
      </w:r>
    </w:p>
    <w:p>
      <w:pPr>
        <w:spacing w:after="60"/>
        <w:ind w:firstLine="567"/>
        <w:jc w:val="both"/>
      </w:pPr>
      <w:r>
        <w:rPr>
          <w:rFonts w:ascii="Arial" w:cs="Arial" w:eastAsia="Arial" w:hAnsi="Arial"/>
          <w:sz w:val="24"/>
          <w:szCs w:val="24"/>
        </w:rPr>
        <w:t xml:space="preserve">- контроль за управлением кредитом;</w:t>
      </w:r>
    </w:p>
    <w:p>
      <w:pPr>
        <w:spacing w:after="60"/>
        <w:ind w:firstLine="567"/>
        <w:jc w:val="both"/>
      </w:pPr>
      <w:r>
        <w:rPr>
          <w:rFonts w:ascii="Arial" w:cs="Arial" w:eastAsia="Arial" w:hAnsi="Arial"/>
          <w:sz w:val="24"/>
          <w:szCs w:val="24"/>
        </w:rPr>
        <w:t xml:space="preserve">- проведение стресс-тестирования для оценки потенциальных убытков, связанных с кредитным риском (</w:t>
      </w:r>
      <w:r>
        <w:rPr>
          <w:rFonts w:ascii="Arial" w:cs="Arial" w:eastAsia="Arial" w:hAnsi="Arial"/>
          <w:sz w:val="24"/>
          <w:szCs w:val="24"/>
        </w:rPr>
        <w:t xml:space="preserve">приложение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8.4. Разделение полномочий по выдаче кредитов с указанием максимальной суммы и вида кредита. Право выдачи кредитов и принятия забалансовых обязательств банка должно быть разделено на несколько уровней должностных лиц, которые несут ответственность в соответствии с законодательством Кыргызской Республики за нарушения, допущенные при кредитовании.</w:t>
      </w:r>
    </w:p>
    <w:p>
      <w:pPr>
        <w:spacing w:after="60"/>
        <w:ind w:firstLine="567"/>
        <w:jc w:val="both"/>
      </w:pPr>
      <w:r>
        <w:rPr>
          <w:rFonts w:ascii="Arial" w:cs="Arial" w:eastAsia="Arial" w:hAnsi="Arial"/>
          <w:sz w:val="24"/>
          <w:szCs w:val="24"/>
        </w:rPr>
        <w:t xml:space="preserve">8.5. Обязанности по передаче прав и предоставлению информации между структурными подразделениями, участвующими в процессе кредитования.</w:t>
      </w:r>
    </w:p>
    <w:p>
      <w:pPr>
        <w:spacing w:after="60"/>
        <w:ind w:firstLine="567"/>
        <w:jc w:val="both"/>
      </w:pPr>
      <w:r>
        <w:rPr>
          <w:rFonts w:ascii="Arial" w:cs="Arial" w:eastAsia="Arial" w:hAnsi="Arial"/>
          <w:sz w:val="24"/>
          <w:szCs w:val="24"/>
        </w:rPr>
        <w:t xml:space="preserve">8.6. Порядок оценки рисков по новым банковским продуктам. Риски по всем новым продуктам должны быть выявлены, оценены и находиться под контролем до вхождения банка в рынок таких продуктов.</w:t>
      </w:r>
    </w:p>
    <w:p>
      <w:pPr>
        <w:spacing w:after="60"/>
        <w:ind w:firstLine="567"/>
        <w:jc w:val="both"/>
      </w:pPr>
      <w:r>
        <w:rPr>
          <w:rFonts w:ascii="Arial" w:cs="Arial" w:eastAsia="Arial" w:hAnsi="Arial"/>
          <w:sz w:val="24"/>
          <w:szCs w:val="24"/>
        </w:rPr>
        <w:t xml:space="preserve">8.7. Порядок выявления, анализа и разрешения ситуаций, связанных с "проблемными" кредитами.</w:t>
      </w:r>
    </w:p>
    <w:p>
      <w:pPr>
        <w:spacing w:after="60"/>
        <w:ind w:firstLine="567"/>
        <w:jc w:val="both"/>
      </w:pPr>
      <w:r>
        <w:rPr>
          <w:rFonts w:ascii="Arial" w:cs="Arial" w:eastAsia="Arial" w:hAnsi="Arial"/>
          <w:sz w:val="24"/>
          <w:szCs w:val="24"/>
        </w:rPr>
        <w:t xml:space="preserve">8.8. Принципы ответственного кредитования, содержащие требования по разработке и внедрению системы оценки и отчетности, направленные на предотвращение перекредитованности (когда у заемщика имеются параллельные обязательства, в том числе в более чем в одной финансово-кредитной организации, в связи с чем долговая нагрузка заемщика может превысить возможности заемщика обслуживать его обязательства).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В пределах нормативных требований, установленных законодательством Кыргызской Республики и нормативными правовыми актами Национального банка, банк самостоятельно определяет круг будущих заемщиков, виды кредитов, формирует кредитный портфель и устанавливает процентные ставки.</w:t>
      </w:r>
    </w:p>
    <w:p>
      <w:pPr>
        <w:spacing w:after="120"/>
        <w:jc w:val="both"/>
      </w:pPr>
      <w:r>
        <w:rPr>
          <w:rFonts w:ascii="Arial" w:cs="Arial" w:eastAsia="Arial" w:hAnsi="Arial"/>
          <w:sz w:val="24"/>
          <w:szCs w:val="24"/>
        </w:rPr>
        <w:t xml:space="preserve">При этом внутренние документы банка должны содержать процедуры оценки деятельности заемщика - юридического лица на предмет ведения им действительной деятельности, а именно осуществления и предоставления на рынке определенных товаров/услуг.</w:t>
      </w:r>
    </w:p>
    <w:p>
      <w:pPr>
        <w:spacing w:after="120"/>
        <w:jc w:val="both"/>
      </w:pPr>
      <w:r>
        <w:rPr>
          <w:rFonts w:ascii="Arial" w:cs="Arial" w:eastAsia="Arial" w:hAnsi="Arial"/>
          <w:sz w:val="24"/>
          <w:szCs w:val="24"/>
        </w:rPr>
        <w:t xml:space="preserve">При превышении процентной ставки по выдаваемым кредитам размера предельно допустимого процента, рассчитанного в соответствии с </w:t>
      </w:r>
      <w:hyperlink w:history="1" r:id="rIdljg5k14ybzbz33oiwrod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 банк должен обеспечить выполнение требований указанного </w:t>
      </w:r>
      <w:hyperlink w:history="1" r:id="rIdze2mbdsc2jhihjrhuqm1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том числе:</w:t>
      </w:r>
    </w:p>
    <w:p>
      <w:pPr>
        <w:spacing w:after="120"/>
        <w:jc w:val="both"/>
      </w:pPr>
      <w:r>
        <w:rPr>
          <w:rFonts w:ascii="Arial" w:cs="Arial" w:eastAsia="Arial" w:hAnsi="Arial"/>
          <w:sz w:val="24"/>
          <w:szCs w:val="24"/>
        </w:rPr>
        <w:t xml:space="preserve">- при неисполнении обязательств заемщиком перед кредитором изъятие залогового имущества заемщика производить исключительно в судебном порядке;</w:t>
      </w:r>
    </w:p>
    <w:p>
      <w:pPr>
        <w:spacing w:after="120"/>
        <w:jc w:val="both"/>
      </w:pPr>
      <w:r>
        <w:rPr>
          <w:rFonts w:ascii="Arial" w:cs="Arial" w:eastAsia="Arial" w:hAnsi="Arial"/>
          <w:sz w:val="24"/>
          <w:szCs w:val="24"/>
        </w:rPr>
        <w:t xml:space="preserve">- при определении денежных и/или материальных обязательств заемщика перед кредитором размер неустойки (штрафов, пени), начисленной за весь период действия кредита или займа, не должен превышать 20 процентов от суммы выданного кредита.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p-3scsqmidxs7tys2a5bc">
        <w:r>
          <w:rPr>
            <w:rFonts w:ascii="Arial" w:cs="Arial" w:eastAsia="Arial" w:hAnsi="Arial"/>
            <w:color w:val="1D4ED8"/>
            <w:sz w:val="24"/>
            <w:szCs w:val="24"/>
            <w:u w:val="single"/>
          </w:rPr>
          <w:t xml:space="preserve">24 апреля 2019 года № 2019-П-12/22-4</w:t>
        </w:r>
      </w:hyperlink>
      <w:r>
        <w:rPr>
          <w:rFonts w:ascii="Arial" w:cs="Arial" w:eastAsia="Arial" w:hAnsi="Arial"/>
          <w:sz w:val="24"/>
          <w:szCs w:val="24"/>
        </w:rPr>
        <w:t xml:space="preserve">, </w:t>
      </w:r>
      <w:hyperlink w:history="1" r:id="rIdm9e1itnpj5rhxydnsiynf">
        <w:r>
          <w:rPr>
            <w:rFonts w:ascii="Arial" w:cs="Arial" w:eastAsia="Arial" w:hAnsi="Arial"/>
            <w:color w:val="1D4ED8"/>
            <w:sz w:val="24"/>
            <w:szCs w:val="24"/>
            <w:u w:val="single"/>
          </w:rPr>
          <w:t xml:space="preserve">15 сентября 2021 года № 2021-П-12/51-1-(НПА</w:t>
        </w:r>
      </w:hyperlink>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10. Наличие четкой и детальной кредитной политики банка способствует ведению правильной работы с кредитами и обеспечивает прибыльность работы банка.</w:t>
      </w:r>
    </w:p>
    <w:p>
      <w:pPr>
        <w:spacing w:after="60"/>
        <w:ind w:firstLine="567"/>
        <w:jc w:val="both"/>
      </w:pPr>
      <w:r>
        <w:rPr>
          <w:rFonts w:ascii="Arial" w:cs="Arial" w:eastAsia="Arial" w:hAnsi="Arial"/>
          <w:sz w:val="24"/>
          <w:szCs w:val="24"/>
        </w:rPr>
        <w:t xml:space="preserve">11. Правление банка несет ответственность за исполнение кредитной политики и кредитной стратегии банка, для чего обязано обеспечить разработку и исполнение в деятельности банка политики и процедуры по выявлению, измерению, мониторингу и контролю кредитного риска.</w:t>
      </w:r>
    </w:p>
    <w:p>
      <w:pPr>
        <w:spacing w:after="60"/>
        <w:ind w:firstLine="567"/>
        <w:jc w:val="both"/>
      </w:pPr>
      <w:r>
        <w:rPr>
          <w:rFonts w:ascii="Arial" w:cs="Arial" w:eastAsia="Arial" w:hAnsi="Arial"/>
          <w:sz w:val="24"/>
          <w:szCs w:val="24"/>
        </w:rPr>
        <w:t xml:space="preserve">12. Совет директоров банка обязан пересматривать кредитную политику на ее адекватность, системы лимитов, инструментов и процедур управления кредитным риском, систему внутреннего аудита по управлению кредитными рисками. Совет директоров банка также при необходимости обязан пересматривать кредитную политику, по мере изменений в профиле риска банка, нормативных правовых актах Национального банка, организационной структуре и кадровом составе банка, а также развития и совершенствования операций банка, оказавших влияние на процесс кредитования, и изменений, происходящих в экономике республики и странах, где есть партнеры у банка и его клиентов, влияющих на процесс кредитования, но не реже чем один раз в год.</w:t>
      </w:r>
    </w:p>
    <w:p>
      <w:pPr>
        <w:spacing w:after="60"/>
        <w:ind w:firstLine="567"/>
        <w:jc w:val="both"/>
      </w:pPr>
      <w:r>
        <w:rPr>
          <w:rFonts w:ascii="Arial" w:cs="Arial" w:eastAsia="Arial" w:hAnsi="Arial"/>
          <w:sz w:val="24"/>
          <w:szCs w:val="24"/>
        </w:rPr>
        <w:t xml:space="preserve">Правление банка несет ответственность за исполнение кредитной политики и кредитной стратегии банка, для чего обязано разработать и внедрять в деятельность банка политики и процедуры по выявлению, измерению, мониторингу и контролю кредитного риска, в том числе кредитного риска, обусловленного валютным риском.</w:t>
      </w:r>
    </w:p>
    <w:p>
      <w:pPr>
        <w:spacing w:after="60"/>
        <w:ind w:firstLine="567"/>
        <w:jc w:val="both"/>
      </w:pPr>
      <w:r>
        <w:rPr>
          <w:rFonts w:ascii="Arial" w:cs="Arial" w:eastAsia="Arial" w:hAnsi="Arial"/>
          <w:sz w:val="24"/>
          <w:szCs w:val="24"/>
        </w:rPr>
        <w:t xml:space="preserve">Банку необходимо обеспечить комплексную систему постоянного выявления, оценки, мониторинга и контроля кредитного риска, обусловленного валютным риском, а также обеспечить систему отчетности для осуществления контроля, анализа и мониторинга кредитного риска, обусловленного валютным риском.</w:t>
      </w:r>
    </w:p>
    <w:p>
      <w:pPr>
        <w:spacing w:after="60"/>
        <w:ind w:firstLine="567"/>
        <w:jc w:val="both"/>
      </w:pPr>
      <w:r>
        <w:rPr>
          <w:rFonts w:ascii="Arial" w:cs="Arial" w:eastAsia="Arial" w:hAnsi="Arial"/>
          <w:sz w:val="24"/>
          <w:szCs w:val="24"/>
        </w:rPr>
        <w:t xml:space="preserve">Все вопросы, касающиеся выдачи кредитов, должны решаться только кредитным комитетом либо лицами, которым комитет в соответствии с внутренними документами, регулирующими кредитную политику, делегирует данное право, за исключением вопросов, относящихся к компетенции Совета директоров банка.</w:t>
      </w:r>
    </w:p>
    <w:p>
      <w:pPr>
        <w:spacing w:after="60"/>
        <w:ind w:firstLine="567"/>
        <w:jc w:val="both"/>
      </w:pPr>
      <w:r>
        <w:rPr>
          <w:rFonts w:ascii="Arial" w:cs="Arial" w:eastAsia="Arial" w:hAnsi="Arial"/>
          <w:sz w:val="24"/>
          <w:szCs w:val="24"/>
        </w:rPr>
        <w:t xml:space="preserve">Право выдачи кредитов должно быть разделено на несколько уровней должностных лиц, и эти лица несут ответственность в соответствии с законодательством Кыргызской Республики за нарушения, допущенные ими при кредитовании.</w:t>
      </w:r>
    </w:p>
    <w:p>
      <w:pPr>
        <w:spacing w:after="60"/>
        <w:ind w:firstLine="567"/>
        <w:jc w:val="both"/>
      </w:pPr>
      <w:r>
        <w:rPr>
          <w:rFonts w:ascii="Arial" w:cs="Arial" w:eastAsia="Arial" w:hAnsi="Arial"/>
          <w:sz w:val="24"/>
          <w:szCs w:val="24"/>
        </w:rPr>
        <w:t xml:space="preserve">Выдача кредитов, несущих крупный риск, и кредитов связанным с банком лицам/аффилированным лицам банка, должна быть одобрена Советом директоров банка. Совет директоров банка несет ответственность за одобрение решений о выдаче кредитов, несущих крупный риск, кредитов связанным с банком лицам/аффилированным лицам банка, трансграничных кредитов, включая кредиты, обеспеченные залогом, находящимся за пределами Кыргызской Республики, которые выданы с нарушениями требований нормативных правовых актов Национального банка и/или по которым банк понес потери.</w:t>
      </w:r>
    </w:p>
    <w:p>
      <w:pPr>
        <w:spacing w:after="60"/>
        <w:ind w:firstLine="567"/>
        <w:jc w:val="both"/>
      </w:pPr>
      <w:r>
        <w:rPr>
          <w:rFonts w:ascii="Arial" w:cs="Arial" w:eastAsia="Arial" w:hAnsi="Arial"/>
          <w:sz w:val="24"/>
          <w:szCs w:val="24"/>
        </w:rPr>
        <w:t xml:space="preserve">Одобрение Совета директоров банка требуется в случаях, если залог, находящийся за пределами Кыргызской Республики, выступает обеспечением по кредиту более чем на 20% от суммы кредита. При этом под стоимостью залога понимается его ликвидационная стоимость.</w:t>
      </w:r>
    </w:p>
    <w:p>
      <w:pPr>
        <w:spacing w:after="60"/>
        <w:ind w:firstLine="567"/>
        <w:jc w:val="both"/>
      </w:pPr>
      <w:r>
        <w:rPr>
          <w:rFonts w:ascii="Arial" w:cs="Arial" w:eastAsia="Arial" w:hAnsi="Arial"/>
          <w:sz w:val="24"/>
          <w:szCs w:val="24"/>
        </w:rPr>
        <w:t xml:space="preserve">Кроме того, в кредитной политике должны быть прописаны полномочия Кредитного комитета и/или Правления по списанию и реструктуризации кредитов с указанием ограничений.</w:t>
      </w:r>
    </w:p>
    <w:p>
      <w:pPr>
        <w:spacing w:after="60"/>
        <w:ind w:firstLine="567"/>
        <w:jc w:val="both"/>
      </w:pPr>
      <w:r>
        <w:rPr>
          <w:rFonts w:ascii="Arial" w:cs="Arial" w:eastAsia="Arial" w:hAnsi="Arial"/>
          <w:sz w:val="24"/>
          <w:szCs w:val="24"/>
        </w:rPr>
        <w:t xml:space="preserve">Кредитная политика банка также должна содержать методики по оценке платежеспособности заемщиков. Для этих целей банк может разработать систему внутреннего кредитного рейтинга. Система внутреннего рейтинга рисков должна соответствовать природе, размерам и сложности осуществляемых видов деятельности банка.</w:t>
      </w:r>
    </w:p>
    <w:p>
      <w:pPr>
        <w:spacing w:after="60"/>
        <w:ind w:firstLine="567"/>
        <w:jc w:val="both"/>
      </w:pPr>
      <w:r>
        <w:rPr>
          <w:rFonts w:ascii="Arial" w:cs="Arial" w:eastAsia="Arial" w:hAnsi="Arial"/>
          <w:sz w:val="24"/>
          <w:szCs w:val="24"/>
        </w:rPr>
        <w:t xml:space="preserve">Система внутреннего кредитного рейтинга должна содержать комплексную оценку финансового состояния заемщика, как основного показателя его будущей платежеспособности, и должна отражать раскрытие данных о заемщиках, указанных в разделах 4.1. и 4.2. настоящего Положения.</w:t>
      </w:r>
    </w:p>
    <w:p>
      <w:pPr>
        <w:spacing w:after="60"/>
        <w:ind w:firstLine="567"/>
        <w:jc w:val="both"/>
      </w:pPr>
      <w:r>
        <w:rPr>
          <w:rFonts w:ascii="Arial" w:cs="Arial" w:eastAsia="Arial" w:hAnsi="Arial"/>
          <w:sz w:val="24"/>
          <w:szCs w:val="24"/>
        </w:rPr>
        <w:t xml:space="preserve">Кредитный рейтинг - основной показатель качества кредита. Кредитный рейтинг должен присваиваться на первоначальной стадии одобрения выдачи кредита, а также может присваиваться при последующем мониторинге кредита, его продлении либо изменении условий кредитного договора или реструктуризации кредита. Разработанные кредитные рейтинги, определяющие платежеспособность заемщиков, устанавливаются в виде алфавитных, числовых или альфа-числовых символов, которые указывают на риски при выдаче кредитов банком. Банк присваивает кредитный рейтинг с учетом определенных характеристик, связанных с заемщиком и самим кредитом.</w:t>
      </w:r>
    </w:p>
    <w:p>
      <w:pPr>
        <w:spacing w:after="60"/>
        <w:ind w:firstLine="567"/>
        <w:jc w:val="both"/>
      </w:pPr>
      <w:r>
        <w:rPr>
          <w:rFonts w:ascii="Arial" w:cs="Arial" w:eastAsia="Arial" w:hAnsi="Arial"/>
          <w:sz w:val="24"/>
          <w:szCs w:val="24"/>
        </w:rPr>
        <w:t xml:space="preserve">Подходы к анализу платежеспособности заемщиков при определении кредитного рейтинга могут основываться на различных методах:</w:t>
      </w:r>
    </w:p>
    <w:p>
      <w:pPr>
        <w:spacing w:after="60"/>
        <w:ind w:firstLine="567"/>
        <w:jc w:val="both"/>
      </w:pPr>
      <w:r>
        <w:rPr>
          <w:rFonts w:ascii="Arial" w:cs="Arial" w:eastAsia="Arial" w:hAnsi="Arial"/>
          <w:sz w:val="24"/>
          <w:szCs w:val="24"/>
        </w:rPr>
        <w:t xml:space="preserve">- количественном - с использованием соответствующих показателей, которые позволяют определить кредитный рейтинг (метод коэффициентов, рейтинговые модели, скоринговые модели);</w:t>
      </w:r>
    </w:p>
    <w:p>
      <w:pPr>
        <w:spacing w:after="60"/>
        <w:ind w:firstLine="567"/>
        <w:jc w:val="both"/>
      </w:pPr>
      <w:r>
        <w:rPr>
          <w:rFonts w:ascii="Arial" w:cs="Arial" w:eastAsia="Arial" w:hAnsi="Arial"/>
          <w:sz w:val="24"/>
          <w:szCs w:val="24"/>
        </w:rPr>
        <w:t xml:space="preserve">- прогнозном, который опирается на статистику прошлых лет и нацелен на моделирование жизнедеятельности кредита заемщика и вероятность его неплатежеспособности;</w:t>
      </w:r>
    </w:p>
    <w:p>
      <w:pPr>
        <w:spacing w:after="60"/>
        <w:ind w:firstLine="567"/>
        <w:jc w:val="both"/>
      </w:pPr>
      <w:r>
        <w:rPr>
          <w:rFonts w:ascii="Arial" w:cs="Arial" w:eastAsia="Arial" w:hAnsi="Arial"/>
          <w:sz w:val="24"/>
          <w:szCs w:val="24"/>
        </w:rPr>
        <w:t xml:space="preserve">- качественном, при котором используется система разносторонних качественных показателей.</w:t>
      </w:r>
    </w:p>
    <w:p>
      <w:pPr>
        <w:spacing w:after="60"/>
        <w:ind w:firstLine="567"/>
        <w:jc w:val="both"/>
      </w:pPr>
      <w:r>
        <w:rPr>
          <w:rFonts w:ascii="Arial" w:cs="Arial" w:eastAsia="Arial" w:hAnsi="Arial"/>
          <w:sz w:val="24"/>
          <w:szCs w:val="24"/>
        </w:rPr>
        <w:t xml:space="preserve">Банк в целях проведения эффективной оценки платежеспособности заемщика при выдаче кредита может разработать собственную модель, которая должна состоять из подходов, наиболее отвечающих требованиям к оценке заемщиков и кредитов, предоставляемых банком. За основу могут быть взяты:</w:t>
      </w:r>
    </w:p>
    <w:p>
      <w:pPr>
        <w:spacing w:after="60"/>
        <w:ind w:firstLine="567"/>
        <w:jc w:val="both"/>
      </w:pPr>
      <w:r>
        <w:rPr>
          <w:rFonts w:ascii="Arial" w:cs="Arial" w:eastAsia="Arial" w:hAnsi="Arial"/>
          <w:sz w:val="24"/>
          <w:szCs w:val="24"/>
        </w:rPr>
        <w:t xml:space="preserve">- метод коэффициентов, позволяющий комплексно оценивать финансовое состояние заемщиков и качество кредитов;</w:t>
      </w:r>
    </w:p>
    <w:p>
      <w:pPr>
        <w:spacing w:after="60"/>
        <w:ind w:firstLine="567"/>
        <w:jc w:val="both"/>
      </w:pPr>
      <w:r>
        <w:rPr>
          <w:rFonts w:ascii="Arial" w:cs="Arial" w:eastAsia="Arial" w:hAnsi="Arial"/>
          <w:sz w:val="24"/>
          <w:szCs w:val="24"/>
        </w:rPr>
        <w:t xml:space="preserve">- рейтинговую модель - автоматизированную оценку методом коэффициентов путем вычисления интегрального показателя, который является наиболее удобным и простым в использовании;</w:t>
      </w:r>
    </w:p>
    <w:p>
      <w:pPr>
        <w:spacing w:after="60"/>
        <w:ind w:firstLine="567"/>
        <w:jc w:val="both"/>
      </w:pPr>
      <w:r>
        <w:rPr>
          <w:rFonts w:ascii="Arial" w:cs="Arial" w:eastAsia="Arial" w:hAnsi="Arial"/>
          <w:sz w:val="24"/>
          <w:szCs w:val="24"/>
        </w:rPr>
        <w:t xml:space="preserve">- скоринговую модель - оценку кредитоспособности в балльном эквиваленте путем отнесения заемщика к определенной группе;</w:t>
      </w:r>
    </w:p>
    <w:p>
      <w:pPr>
        <w:spacing w:after="60"/>
        <w:ind w:firstLine="567"/>
        <w:jc w:val="both"/>
      </w:pPr>
      <w:r>
        <w:rPr>
          <w:rFonts w:ascii="Arial" w:cs="Arial" w:eastAsia="Arial" w:hAnsi="Arial"/>
          <w:sz w:val="24"/>
          <w:szCs w:val="24"/>
        </w:rPr>
        <w:t xml:space="preserve">- модель, основанную на оценке будущих денежных потоков с обязательствами заемщика;</w:t>
      </w:r>
    </w:p>
    <w:p>
      <w:pPr>
        <w:spacing w:after="60"/>
        <w:ind w:firstLine="567"/>
        <w:jc w:val="both"/>
      </w:pPr>
      <w:r>
        <w:rPr>
          <w:rFonts w:ascii="Arial" w:cs="Arial" w:eastAsia="Arial" w:hAnsi="Arial"/>
          <w:sz w:val="24"/>
          <w:szCs w:val="24"/>
        </w:rPr>
        <w:t xml:space="preserve">- модель с использованием статистики прошлых лет и др.</w:t>
      </w:r>
    </w:p>
    <w:p>
      <w:pPr>
        <w:spacing w:after="60"/>
        <w:ind w:firstLine="567"/>
        <w:jc w:val="both"/>
      </w:pPr>
      <w:r>
        <w:rPr>
          <w:rFonts w:ascii="Arial" w:cs="Arial" w:eastAsia="Arial" w:hAnsi="Arial"/>
          <w:sz w:val="24"/>
          <w:szCs w:val="24"/>
        </w:rPr>
        <w:t xml:space="preserve">Система внутреннего кредитного рейтинга может использоваться для принятия решения о выдаче кредита; определения стоимости кредита; содействия банку при мониторинге кредитного риска; создания резерва на покрытие потенциальных потерь и убытков; управления полученной и необходимой информацией; распределения кредитов, согласно шкале кредитного рейтинга, а также определения предыдущего положения и возможного будущего движения кредитов по шкале кредитного рейтинга; оценки общих рисков и тенденции в кредитном портфеле; внесения изменений в кредитную стратегию банка.</w:t>
      </w:r>
    </w:p>
    <w:p>
      <w:pPr>
        <w:spacing w:after="60"/>
        <w:ind w:firstLine="567"/>
        <w:jc w:val="both"/>
      </w:pPr>
      <w:r>
        <w:rPr>
          <w:rFonts w:ascii="Arial" w:cs="Arial" w:eastAsia="Arial" w:hAnsi="Arial"/>
          <w:sz w:val="24"/>
          <w:szCs w:val="24"/>
        </w:rPr>
        <w:t xml:space="preserve">Использование системы внутреннего кредитного рейтинга может позволить сформировать базу данных с историческими данными, которая будет оценивать определенные виды кредитов по показателям кредитного рейтинга с течением времени, что может позволить банкам оценивать свой кредитный риск более точно.</w:t>
      </w:r>
    </w:p>
    <w:p>
      <w:pPr>
        <w:spacing w:after="60"/>
        <w:ind w:firstLine="567"/>
        <w:jc w:val="both"/>
      </w:pPr>
      <w:r>
        <w:rPr>
          <w:rFonts w:ascii="Arial" w:cs="Arial" w:eastAsia="Arial" w:hAnsi="Arial"/>
          <w:sz w:val="24"/>
          <w:szCs w:val="24"/>
        </w:rPr>
        <w:t xml:space="preserve">Система внутреннего кредитного рейтинга в банке должна содержать распределение полномочий по:</w:t>
      </w:r>
    </w:p>
    <w:p>
      <w:pPr>
        <w:spacing w:after="60"/>
        <w:ind w:firstLine="567"/>
        <w:jc w:val="both"/>
      </w:pPr>
      <w:r>
        <w:rPr>
          <w:rFonts w:ascii="Arial" w:cs="Arial" w:eastAsia="Arial" w:hAnsi="Arial"/>
          <w:sz w:val="24"/>
          <w:szCs w:val="24"/>
        </w:rPr>
        <w:t xml:space="preserve">- присвоению первоначального рейтинга заемщику (при поступлении заявки на кредит);</w:t>
      </w:r>
    </w:p>
    <w:p>
      <w:pPr>
        <w:spacing w:after="60"/>
        <w:ind w:firstLine="567"/>
        <w:jc w:val="both"/>
      </w:pPr>
      <w:r>
        <w:rPr>
          <w:rFonts w:ascii="Arial" w:cs="Arial" w:eastAsia="Arial" w:hAnsi="Arial"/>
          <w:sz w:val="24"/>
          <w:szCs w:val="24"/>
        </w:rPr>
        <w:t xml:space="preserve">- анализу присвоенного рейтинга (при анализе всех документов по деятельности клиента, его платежеспособности и залоговому обеспечению);</w:t>
      </w:r>
    </w:p>
    <w:p>
      <w:pPr>
        <w:spacing w:after="60"/>
        <w:ind w:firstLine="567"/>
        <w:jc w:val="both"/>
      </w:pPr>
      <w:r>
        <w:rPr>
          <w:rFonts w:ascii="Arial" w:cs="Arial" w:eastAsia="Arial" w:hAnsi="Arial"/>
          <w:sz w:val="24"/>
          <w:szCs w:val="24"/>
        </w:rPr>
        <w:t xml:space="preserve">- окончательному одобрению выдачи кредита.</w:t>
      </w:r>
    </w:p>
    <w:p>
      <w:pPr>
        <w:spacing w:after="60"/>
        <w:ind w:firstLine="567"/>
        <w:jc w:val="both"/>
      </w:pPr>
      <w:r>
        <w:rPr>
          <w:rFonts w:ascii="Arial" w:cs="Arial" w:eastAsia="Arial" w:hAnsi="Arial"/>
          <w:sz w:val="24"/>
          <w:szCs w:val="24"/>
        </w:rPr>
        <w:t xml:space="preserve">Решение по выдаче кредитов, согласно кредитному рейтингу, принимается по кредитам физическим лицам и индивидуальным предпринимателям в сумме до 100000 сом.</w:t>
      </w:r>
    </w:p>
    <w:p>
      <w:pPr>
        <w:spacing w:after="60"/>
        <w:ind w:firstLine="567"/>
        <w:jc w:val="both"/>
      </w:pPr>
      <w:r>
        <w:rPr>
          <w:rFonts w:ascii="Arial" w:cs="Arial" w:eastAsia="Arial" w:hAnsi="Arial"/>
          <w:sz w:val="24"/>
          <w:szCs w:val="24"/>
        </w:rPr>
        <w:t xml:space="preserve">В дальнейшем по кредитам, выданным физическим лицам и индивидуальным предпринимателям в сумме до 100000 сом, необходимо периодически проводить платежный мониторинг, с периодичностью мониторинга, согласно настоящему Положению, а также анализ присвоенных кредитных рейтингов в целях мониторинга исполнения кредитных обязательств и выработки рекомендаций о внесении изменений в рейтинг, если необходимо.</w:t>
      </w:r>
    </w:p>
    <w:p>
      <w:pPr>
        <w:spacing w:after="60"/>
        <w:ind w:firstLine="567"/>
        <w:jc w:val="both"/>
      </w:pPr>
      <w:r>
        <w:rPr>
          <w:rFonts w:ascii="Arial" w:cs="Arial" w:eastAsia="Arial" w:hAnsi="Arial"/>
          <w:sz w:val="24"/>
          <w:szCs w:val="24"/>
        </w:rPr>
        <w:t xml:space="preserve">Кроме того, банк обязан постоянно вести базу данных и вести журнал учета кредитов, по которым при выдаче принимались нестандартные решения (индивидуальные процентные ставки, структура залога и другое).</w:t>
      </w:r>
    </w:p>
    <w:p>
      <w:pPr>
        <w:spacing w:after="60"/>
        <w:ind w:firstLine="567"/>
        <w:jc w:val="both"/>
      </w:pPr>
      <w:r>
        <w:rPr>
          <w:rFonts w:ascii="Arial" w:cs="Arial" w:eastAsia="Arial" w:hAnsi="Arial"/>
          <w:sz w:val="24"/>
          <w:szCs w:val="24"/>
        </w:rPr>
        <w:t xml:space="preserve">Во внутренних политиках банка должны быть предусмотрены требования по проверке фактов, свидетельствующих о том, что предмет залога является единственным жильем заемщика/залогодателя на момент принятия решения о его взыскании во внесудебном порядке. В случае, если на момент взыскания предмета залога, заложенное недвижимое имущество является единственным жильем заемщика/залогодателя, то обращение взыскания на это имущество должно осуществляться по решению суда.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2011 года № 64/2</w:t>
      </w:r>
      <w:r>
        <w:rPr>
          <w:rFonts w:ascii="Arial" w:cs="Arial" w:eastAsia="Arial" w:hAnsi="Arial"/>
          <w:i/>
          <w:iCs/>
          <w:sz w:val="24"/>
          <w:szCs w:val="24"/>
        </w:rPr>
        <w:t xml:space="preserve">, </w:t>
      </w:r>
      <w:r>
        <w:rPr>
          <w:rFonts w:ascii="Arial" w:cs="Arial" w:eastAsia="Arial" w:hAnsi="Arial"/>
          <w:i/>
          <w:iCs/>
          <w:sz w:val="24"/>
          <w:szCs w:val="24"/>
        </w:rPr>
        <w:t xml:space="preserve">12 октября 2012 года № 40/3</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 Внутренний аудит системы внутреннего контроля кредитного риска должен проводиться ежегодно для определения соответствия деятельности банка по кредитованию кредитной стратегии, политике банка и выявления недостатков в процессе управления кредитным риском, в кредитной политике и в процедурах по кредитованию.</w:t>
      </w:r>
    </w:p>
    <w:p>
      <w:pPr>
        <w:spacing w:after="60"/>
        <w:ind w:firstLine="567"/>
        <w:jc w:val="both"/>
      </w:pPr>
      <w:r>
        <w:rPr>
          <w:rFonts w:ascii="Arial" w:cs="Arial" w:eastAsia="Arial" w:hAnsi="Arial"/>
          <w:sz w:val="24"/>
          <w:szCs w:val="24"/>
        </w:rPr>
        <w:t xml:space="preserve">Также банку необходимо, в рамках внутреннего аудита, оценивать систему внутреннего контроля кредитного риска, обусловленного валютным риском, в том числе классификацию кредитов/активов в соответствии с установленными требованиями Национального банка.</w:t>
      </w:r>
    </w:p>
    <w:p>
      <w:pPr>
        <w:spacing w:after="60"/>
        <w:ind w:firstLine="567"/>
        <w:jc w:val="both"/>
      </w:pPr>
      <w:r>
        <w:rPr>
          <w:rFonts w:ascii="Arial" w:cs="Arial" w:eastAsia="Arial" w:hAnsi="Arial"/>
          <w:sz w:val="24"/>
          <w:szCs w:val="24"/>
        </w:rPr>
        <w:t xml:space="preserve">Информация по последующему исполнению корректирующих мероприятий по недостаткам, выявленным в результате внутреннего аудита системы внутреннего контроля кредитного риска, должны периодически, но не реже одного раза в полгода передаваться Совету директоров банка и, как минимум, не реже одного раза в квартал в Комитет по аудиту.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12-2. Банк должен обеспечить периодическое обучение сотрудников по кредитованию и мониторингу вопросам анализа и оценки платежеспособности заемщика с учетом внедренной в банке методики по оценке платежеспособности заемщиков, работы с проблемными кредитами, а также по другим вопросам кредитования, в том числе коммуникации с клиентами, и по другим требованиям законодательства Кыргызской Республики и принципам ответственного кредитования.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Кредитный комитет банка</w:t>
      </w:r>
    </w:p>
    <w:p>
      <w:pPr>
        <w:spacing w:after="60"/>
        <w:ind w:firstLine="567"/>
        <w:jc w:val="both"/>
      </w:pPr>
      <w:r>
        <w:rPr>
          <w:rFonts w:ascii="Arial" w:cs="Arial" w:eastAsia="Arial" w:hAnsi="Arial"/>
          <w:sz w:val="24"/>
          <w:szCs w:val="24"/>
        </w:rPr>
        <w:t xml:space="preserve">13. Органом, осуществляющим кредитную политику, является Кредитный комитет банка, назначаемый Советом директоров банка.</w:t>
      </w:r>
    </w:p>
    <w:p>
      <w:pPr>
        <w:spacing w:after="60"/>
        <w:ind w:firstLine="567"/>
        <w:jc w:val="both"/>
      </w:pPr>
      <w:r>
        <w:rPr>
          <w:rFonts w:ascii="Arial" w:cs="Arial" w:eastAsia="Arial" w:hAnsi="Arial"/>
          <w:sz w:val="24"/>
          <w:szCs w:val="24"/>
        </w:rPr>
        <w:t xml:space="preserve">14. Все вопросы, касающиеся выдачи кредитов, гарантий, обязательств, поручительств и других активов и обязательств, по своей сути являющихся кредитными операциями и несущих в себе риск кредитной потери, должны решаться Кредитным комитетом. Кредитный комитет может делегировать данное право другим лицам, за исключением вопросов, относящихся к компетенции Совета директоров банка. Кредитный комитет также рассматривает вопросы, касающиеся разделения полномочий по выдаче, списанию и реструктуризации кредитов в соответствии с кредитной политикой. При этом решения Кредитного комитета о списании и реструктуризации кредитов должны доводиться до сведения Правления не реже одного раза в месяц и до Совета директоров не реже одного раза в квартал. Кредитный комитет выносит на рассмотрение Совета директоров предложения по продаже и списанию кредитов, несущих крупный риск (</w:t>
      </w:r>
      <w:r>
        <w:rPr>
          <w:rFonts w:ascii="Arial" w:cs="Arial" w:eastAsia="Arial" w:hAnsi="Arial"/>
          <w:sz w:val="24"/>
          <w:szCs w:val="24"/>
        </w:rPr>
        <w:t xml:space="preserve">2</w:t>
      </w:r>
      <w:r>
        <w:rPr>
          <w:rFonts w:ascii="Arial" w:cs="Arial" w:eastAsia="Arial" w:hAnsi="Arial"/>
          <w:sz w:val="24"/>
          <w:szCs w:val="24"/>
        </w:rPr>
        <w:t xml:space="preserve">). Правление банка несет ответственность за исполнение решений Совета директоров по этим вопросам.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Деятельность Кредитного комитета регулируется Положением о Кредитном комитете, которое утверждается Советом директоров банка.</w:t>
      </w:r>
    </w:p>
    <w:p>
      <w:pPr>
        <w:spacing w:after="60"/>
        <w:ind w:firstLine="567"/>
        <w:jc w:val="both"/>
      </w:pPr>
      <w:r>
        <w:rPr>
          <w:rFonts w:ascii="Arial" w:cs="Arial" w:eastAsia="Arial" w:hAnsi="Arial"/>
          <w:sz w:val="24"/>
          <w:szCs w:val="24"/>
        </w:rPr>
        <w:t xml:space="preserve">16. Положение о Кредитном комитете должно определять:</w:t>
      </w:r>
    </w:p>
    <w:p>
      <w:pPr>
        <w:spacing w:after="60"/>
        <w:ind w:firstLine="567"/>
        <w:jc w:val="both"/>
      </w:pPr>
      <w:r>
        <w:rPr>
          <w:rFonts w:ascii="Arial" w:cs="Arial" w:eastAsia="Arial" w:hAnsi="Arial"/>
          <w:sz w:val="24"/>
          <w:szCs w:val="24"/>
        </w:rPr>
        <w:t xml:space="preserve">- организацию работы Кредитного комитета - состав, порядок проведения заседаний, перечень документов, необходимых для принятия решений;</w:t>
      </w:r>
    </w:p>
    <w:p>
      <w:pPr>
        <w:spacing w:after="60"/>
        <w:ind w:firstLine="567"/>
        <w:jc w:val="both"/>
      </w:pPr>
      <w:r>
        <w:rPr>
          <w:rFonts w:ascii="Arial" w:cs="Arial" w:eastAsia="Arial" w:hAnsi="Arial"/>
          <w:sz w:val="24"/>
          <w:szCs w:val="24"/>
        </w:rPr>
        <w:t xml:space="preserve">- полномочия и ответственность Кредитного комитета;</w:t>
      </w:r>
    </w:p>
    <w:p>
      <w:pPr>
        <w:spacing w:after="60"/>
        <w:ind w:firstLine="567"/>
        <w:jc w:val="both"/>
      </w:pPr>
      <w:r>
        <w:rPr>
          <w:rFonts w:ascii="Arial" w:cs="Arial" w:eastAsia="Arial" w:hAnsi="Arial"/>
          <w:sz w:val="24"/>
          <w:szCs w:val="24"/>
        </w:rPr>
        <w:t xml:space="preserve">- подотчетность Совету директоров и порядок взаимодействия с Правлением и структурными подразделениями банка по вопросам кредитования;</w:t>
      </w:r>
    </w:p>
    <w:p>
      <w:pPr>
        <w:spacing w:after="60"/>
        <w:ind w:firstLine="567"/>
        <w:jc w:val="both"/>
      </w:pPr>
      <w:r>
        <w:rPr>
          <w:rFonts w:ascii="Arial" w:cs="Arial" w:eastAsia="Arial" w:hAnsi="Arial"/>
          <w:sz w:val="24"/>
          <w:szCs w:val="24"/>
        </w:rPr>
        <w:t xml:space="preserve">- ответственность каждого члена Кредитного комитета за принятые и подписанные им решения.</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15 февраля 2012 года № 8/2)</w:t>
      </w:r>
    </w:p>
    <w:p>
      <w:pPr>
        <w:spacing w:after="60"/>
        <w:ind w:firstLine="567"/>
        <w:jc w:val="both"/>
      </w:pPr>
      <w:r>
        <w:rPr>
          <w:rFonts w:ascii="Arial" w:cs="Arial" w:eastAsia="Arial" w:hAnsi="Arial"/>
          <w:sz w:val="24"/>
          <w:szCs w:val="24"/>
        </w:rPr>
        <w:t xml:space="preserve">17. Кредитный комитет должен состоять, как минимум, из пяти человек и возглавляться Председателем Правления или одним из заместителей Председателя Правления банка.</w:t>
      </w:r>
    </w:p>
    <w:p>
      <w:pPr>
        <w:spacing w:after="60"/>
        <w:ind w:firstLine="567"/>
        <w:jc w:val="both"/>
      </w:pPr>
      <w:r>
        <w:rPr>
          <w:rFonts w:ascii="Arial" w:cs="Arial" w:eastAsia="Arial" w:hAnsi="Arial"/>
          <w:sz w:val="24"/>
          <w:szCs w:val="24"/>
        </w:rPr>
        <w:t xml:space="preserve">В состав Кредитного комитета должны входить:</w:t>
      </w:r>
    </w:p>
    <w:p>
      <w:pPr>
        <w:spacing w:after="60"/>
        <w:ind w:firstLine="567"/>
        <w:jc w:val="both"/>
      </w:pPr>
      <w:r>
        <w:rPr>
          <w:rFonts w:ascii="Arial" w:cs="Arial" w:eastAsia="Arial" w:hAnsi="Arial"/>
          <w:sz w:val="24"/>
          <w:szCs w:val="24"/>
        </w:rPr>
        <w:t xml:space="preserve">- руководитель кредитного подразделения банка;</w:t>
      </w:r>
    </w:p>
    <w:p>
      <w:pPr>
        <w:spacing w:after="60"/>
        <w:ind w:firstLine="567"/>
        <w:jc w:val="both"/>
      </w:pPr>
      <w:r>
        <w:rPr>
          <w:rFonts w:ascii="Arial" w:cs="Arial" w:eastAsia="Arial" w:hAnsi="Arial"/>
          <w:sz w:val="24"/>
          <w:szCs w:val="24"/>
        </w:rPr>
        <w:t xml:space="preserve">- руководитель юридической службы банка;</w:t>
      </w:r>
    </w:p>
    <w:p>
      <w:pPr>
        <w:spacing w:after="60"/>
        <w:ind w:firstLine="567"/>
        <w:jc w:val="both"/>
      </w:pPr>
      <w:r>
        <w:rPr>
          <w:rFonts w:ascii="Arial" w:cs="Arial" w:eastAsia="Arial" w:hAnsi="Arial"/>
          <w:sz w:val="24"/>
          <w:szCs w:val="24"/>
        </w:rPr>
        <w:t xml:space="preserve">- другие сотрудники банка, функциональные обязанности которых не вызывают конфликт интересов при участии в работе Кредитного комитета.</w:t>
      </w:r>
    </w:p>
    <w:p>
      <w:pPr>
        <w:spacing w:after="60"/>
        <w:ind w:firstLine="567"/>
        <w:jc w:val="both"/>
      </w:pPr>
      <w:r>
        <w:rPr>
          <w:rFonts w:ascii="Arial" w:cs="Arial" w:eastAsia="Arial" w:hAnsi="Arial"/>
          <w:sz w:val="24"/>
          <w:szCs w:val="24"/>
        </w:rPr>
        <w:t xml:space="preserve">Риск-менеджер может участвовать в работе Кредитного комитета для выражения экспертного мнения, но без права голоса при принятии решений названным коллегиальным органом.</w:t>
      </w:r>
    </w:p>
    <w:p>
      <w:pPr>
        <w:spacing w:after="60"/>
        <w:ind w:firstLine="567"/>
        <w:jc w:val="both"/>
      </w:pPr>
      <w:r>
        <w:rPr>
          <w:rFonts w:ascii="Arial" w:cs="Arial" w:eastAsia="Arial" w:hAnsi="Arial"/>
          <w:sz w:val="24"/>
          <w:szCs w:val="24"/>
        </w:rPr>
        <w:t xml:space="preserve">Каждый член комитета, участвующий в принятии решения, должен:</w:t>
      </w:r>
    </w:p>
    <w:p>
      <w:pPr>
        <w:spacing w:after="60"/>
        <w:ind w:firstLine="567"/>
        <w:jc w:val="both"/>
      </w:pPr>
      <w:r>
        <w:rPr>
          <w:rFonts w:ascii="Arial" w:cs="Arial" w:eastAsia="Arial" w:hAnsi="Arial"/>
          <w:sz w:val="24"/>
          <w:szCs w:val="24"/>
        </w:rPr>
        <w:t xml:space="preserve">- быть осведомленным о сути рассматриваемого вопроса;</w:t>
      </w:r>
    </w:p>
    <w:p>
      <w:pPr>
        <w:spacing w:after="60"/>
        <w:ind w:firstLine="567"/>
        <w:jc w:val="both"/>
      </w:pPr>
      <w:r>
        <w:rPr>
          <w:rFonts w:ascii="Arial" w:cs="Arial" w:eastAsia="Arial" w:hAnsi="Arial"/>
          <w:sz w:val="24"/>
          <w:szCs w:val="24"/>
        </w:rPr>
        <w:t xml:space="preserve">- осознавать влияние принимаемых им решений на деятельность банка;</w:t>
      </w:r>
    </w:p>
    <w:p>
      <w:pPr>
        <w:spacing w:after="60"/>
        <w:ind w:firstLine="567"/>
        <w:jc w:val="both"/>
      </w:pPr>
      <w:r>
        <w:rPr>
          <w:rFonts w:ascii="Arial" w:cs="Arial" w:eastAsia="Arial" w:hAnsi="Arial"/>
          <w:sz w:val="24"/>
          <w:szCs w:val="24"/>
        </w:rPr>
        <w:t xml:space="preserve">- оценивать возможность возникновения рисков и последствий принимаемых им решений.</w:t>
      </w:r>
    </w:p>
    <w:p>
      <w:pPr>
        <w:spacing w:after="60"/>
        <w:ind w:firstLine="567"/>
        <w:jc w:val="both"/>
      </w:pPr>
      <w:r>
        <w:rPr>
          <w:rFonts w:ascii="Arial" w:cs="Arial" w:eastAsia="Arial" w:hAnsi="Arial"/>
          <w:sz w:val="24"/>
          <w:szCs w:val="24"/>
        </w:rPr>
        <w:t xml:space="preserve">Мнение члена комитета,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должен быть подписан всеми членами комитета, присутствовавшими на заседании, и секретарем комитета. Члены комитета, не принимавшие участие на заседании, должны быть ознакомлены с протоколом и принятыми решениями под роспись.</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15 февраля 2012 года № 8/2)</w:t>
      </w:r>
    </w:p>
    <w:p>
      <w:pPr>
        <w:spacing w:after="60"/>
        <w:ind w:firstLine="567"/>
        <w:jc w:val="both"/>
      </w:pPr>
      <w:r>
        <w:rPr>
          <w:rFonts w:ascii="Arial" w:cs="Arial" w:eastAsia="Arial" w:hAnsi="Arial"/>
          <w:sz w:val="24"/>
          <w:szCs w:val="24"/>
        </w:rPr>
        <w:t xml:space="preserve">18. Риск-менеджер банка, как минимум, на ежемесячной основе предоставляет отчеты об уровне кредитного риска Совету директоров, включая оценку риска по кредитам, выданным связанным с банком лицам и аффилированным лицам банка.</w:t>
      </w:r>
    </w:p>
    <w:p>
      <w:pPr>
        <w:spacing w:after="200" w:before="200"/>
        <w:jc w:val="center"/>
      </w:pPr>
      <w:r>
        <w:rPr>
          <w:rFonts w:ascii="Arial" w:cs="Arial" w:eastAsia="Arial" w:hAnsi="Arial"/>
          <w:b/>
          <w:bCs/>
          <w:sz w:val="24"/>
          <w:szCs w:val="24"/>
        </w:rPr>
        <w:t xml:space="preserve">4. Организация работы банка по предоставлению банковских кредитов</w:t>
      </w:r>
    </w:p>
    <w:p>
      <w:pPr>
        <w:spacing w:after="60" w:before="200"/>
        <w:ind w:firstLine="567"/>
        <w:jc w:val="both"/>
      </w:pPr>
      <w:r>
        <w:rPr>
          <w:rFonts w:ascii="Arial" w:cs="Arial" w:eastAsia="Arial" w:hAnsi="Arial"/>
          <w:b/>
          <w:bCs/>
          <w:sz w:val="24"/>
          <w:szCs w:val="24"/>
        </w:rPr>
        <w:t xml:space="preserve">4.1. Анализ заявок на получение кредита</w:t>
      </w:r>
    </w:p>
    <w:p>
      <w:pPr>
        <w:spacing w:after="60"/>
        <w:ind w:firstLine="567"/>
        <w:jc w:val="both"/>
      </w:pPr>
      <w:r>
        <w:rPr>
          <w:rFonts w:ascii="Arial" w:cs="Arial" w:eastAsia="Arial" w:hAnsi="Arial"/>
          <w:sz w:val="24"/>
          <w:szCs w:val="24"/>
        </w:rPr>
        <w:t xml:space="preserve">19. Работа по предоставлению банковских кредитов начинается с момента принятия от заемщика заявки на получение кредита.</w:t>
      </w:r>
    </w:p>
    <w:p>
      <w:pPr>
        <w:spacing w:after="60"/>
        <w:ind w:firstLine="567"/>
        <w:jc w:val="both"/>
      </w:pPr>
      <w:r>
        <w:rPr>
          <w:rFonts w:ascii="Arial" w:cs="Arial" w:eastAsia="Arial" w:hAnsi="Arial"/>
          <w:sz w:val="24"/>
          <w:szCs w:val="24"/>
        </w:rPr>
        <w:t xml:space="preserve">20. Банки обязаны фиксировать информацию о заявках клиентов на получение кредитов, независимо от принятого по заявке решения, включая информацию о клиенте, в Журнале регистрации заявок на получение кредитов клиентами (далее - Журнал). В Журнале должна быть также отражена информация об уведомлении клиента в случае отказа. Журнал должен быть пронумерован, прошнурован, и скреплен печатью банка (</w:t>
      </w:r>
      <w:r>
        <w:rPr>
          <w:rFonts w:ascii="Arial" w:cs="Arial" w:eastAsia="Arial" w:hAnsi="Arial"/>
          <w:sz w:val="24"/>
          <w:szCs w:val="24"/>
        </w:rPr>
        <w:t xml:space="preserve">приложение 4</w:t>
      </w:r>
      <w:r>
        <w:rPr>
          <w:rFonts w:ascii="Arial" w:cs="Arial" w:eastAsia="Arial" w:hAnsi="Arial"/>
          <w:sz w:val="24"/>
          <w:szCs w:val="24"/>
        </w:rPr>
        <w:t xml:space="preserve">). Допускается ведение Журнала в электронном виде, при условии, что в банках установлена система безопасности, обеспечивающая сохранность информации. Содержащуюся в Журнале информацию следует хранить в соответствии со сроком, установленным в </w:t>
      </w:r>
      <w:r>
        <w:rPr>
          <w:rFonts w:ascii="Arial" w:cs="Arial" w:eastAsia="Arial" w:hAnsi="Arial"/>
          <w:sz w:val="24"/>
          <w:szCs w:val="24"/>
        </w:rPr>
        <w:t xml:space="preserve">Перечне</w:t>
      </w:r>
      <w:r>
        <w:rPr>
          <w:rFonts w:ascii="Arial" w:cs="Arial" w:eastAsia="Arial" w:hAnsi="Arial"/>
          <w:sz w:val="24"/>
          <w:szCs w:val="24"/>
        </w:rPr>
        <w:t xml:space="preserve"> основных документов, образующихся в деятельности коммерческих банков и финансово-кредитных организаций, лицензируемых Национальным банком Кыргызской Республики, с указанием сроков хранения, утвержденном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27 августа 2004 года № 22/9.</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2012 года № 43/1</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В каждом банке должен быть установлен определенный порядок рассмотрения заявок на получение кредита, а также требования, предъявляемые к лицу, обратившемуся за кредитом.</w:t>
      </w:r>
    </w:p>
    <w:p>
      <w:pPr>
        <w:spacing w:after="60"/>
        <w:ind w:firstLine="567"/>
        <w:jc w:val="both"/>
      </w:pPr>
      <w:r>
        <w:rPr>
          <w:rFonts w:ascii="Arial" w:cs="Arial" w:eastAsia="Arial" w:hAnsi="Arial"/>
          <w:i/>
          <w:iCs/>
          <w:sz w:val="24"/>
          <w:szCs w:val="24"/>
        </w:rPr>
        <w:t xml:space="preserve">22.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16 ноября 2011 года № 64/2)</w:t>
      </w:r>
    </w:p>
    <w:p>
      <w:pPr>
        <w:spacing w:after="60"/>
        <w:ind w:firstLine="567"/>
        <w:jc w:val="both"/>
      </w:pPr>
      <w:r>
        <w:rPr>
          <w:rFonts w:ascii="Arial" w:cs="Arial" w:eastAsia="Arial" w:hAnsi="Arial"/>
          <w:sz w:val="24"/>
          <w:szCs w:val="24"/>
        </w:rPr>
        <w:t xml:space="preserve">23. В случае, если кредитный сотрудник или любое лицо, участвующее в принятии решения по выдаче кредита, имеет конфликт интересов с потенциальным заемщиком, то данное лицо не должно вовлекаться в принятие решения по выдаче кредита.</w:t>
      </w:r>
    </w:p>
    <w:p>
      <w:pPr>
        <w:spacing w:after="60"/>
        <w:ind w:firstLine="567"/>
        <w:jc w:val="both"/>
      </w:pPr>
      <w:r>
        <w:rPr>
          <w:rFonts w:ascii="Arial" w:cs="Arial" w:eastAsia="Arial" w:hAnsi="Arial"/>
          <w:i/>
          <w:iCs/>
          <w:sz w:val="24"/>
          <w:szCs w:val="24"/>
        </w:rPr>
        <w:t xml:space="preserve">24.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26 декабря 2018 года № 2018-П-12/58-10)</w:t>
      </w:r>
    </w:p>
    <w:p>
      <w:pPr>
        <w:spacing w:after="60"/>
        <w:ind w:firstLine="567"/>
        <w:jc w:val="both"/>
      </w:pPr>
      <w:r>
        <w:rPr>
          <w:rFonts w:ascii="Arial" w:cs="Arial" w:eastAsia="Arial" w:hAnsi="Arial"/>
          <w:sz w:val="24"/>
          <w:szCs w:val="24"/>
        </w:rPr>
        <w:t xml:space="preserve">25. Для определения целесообразности предоставления кредита, а также проведения анализа платежеспособности заемщика банк должен потребовать от заемщика следующие документы:</w:t>
      </w:r>
    </w:p>
    <w:p>
      <w:pPr>
        <w:spacing w:after="60"/>
        <w:ind w:firstLine="567"/>
        <w:jc w:val="both"/>
      </w:pPr>
      <w:r>
        <w:rPr>
          <w:rFonts w:ascii="Arial" w:cs="Arial" w:eastAsia="Arial" w:hAnsi="Arial"/>
          <w:sz w:val="24"/>
          <w:szCs w:val="24"/>
        </w:rPr>
        <w:t xml:space="preserve">- заполненную анкету/заявку, в которой должны быть указаны основные сведения о заемщике (если заемщик юридическое лицо - основной вид деятельности, приблизительный размер оборотных средств), структуру доходов (выручки) в разрезе валют (по кредитам в иностранной валюте), план погашения кредита, основные бизнес-партнеры и др.;</w:t>
      </w:r>
    </w:p>
    <w:p>
      <w:pPr>
        <w:spacing w:after="60"/>
        <w:ind w:firstLine="567"/>
        <w:jc w:val="both"/>
      </w:pPr>
      <w:r>
        <w:rPr>
          <w:rFonts w:ascii="Arial" w:cs="Arial" w:eastAsia="Arial" w:hAnsi="Arial"/>
          <w:sz w:val="24"/>
          <w:szCs w:val="24"/>
        </w:rPr>
        <w:t xml:space="preserve">- копии учредительных документов (если заемщик - юридическое лицо), заверенные нотариально или печатью юридического лица и подписью руководителя в случае, когда в соответствии с законодательством невозможно нотариальное заверение копий;</w:t>
      </w:r>
    </w:p>
    <w:p>
      <w:pPr>
        <w:spacing w:after="60"/>
        <w:ind w:firstLine="567"/>
        <w:jc w:val="both"/>
      </w:pPr>
      <w:r>
        <w:rPr>
          <w:rFonts w:ascii="Arial" w:cs="Arial" w:eastAsia="Arial" w:hAnsi="Arial"/>
          <w:sz w:val="24"/>
          <w:szCs w:val="24"/>
        </w:rPr>
        <w:t xml:space="preserve">- финансовую отчетность заемщика (если заемщик - юридическое лицо) за последний отчетный год. Если заемщик - юридическое лицо обязано проходить ежегодный аудит согласно законодательству Кыргызской Республики, финансовая отчетность должна быть подтверждена внешним аудитором. При этом, если юридическое лицо должно предоставлять промежуточную финансовую отчетность согласно законодательству Кыргызской Республики, тогда банк должен запросить данную отчетность у юридического лица;</w:t>
      </w:r>
    </w:p>
    <w:p>
      <w:pPr>
        <w:spacing w:after="60"/>
        <w:ind w:firstLine="567"/>
        <w:jc w:val="both"/>
      </w:pPr>
      <w:r>
        <w:rPr>
          <w:rFonts w:ascii="Arial" w:cs="Arial" w:eastAsia="Arial" w:hAnsi="Arial"/>
          <w:i/>
          <w:iCs/>
          <w:sz w:val="24"/>
          <w:szCs w:val="24"/>
        </w:rPr>
        <w:t xml:space="preserve">- (абзац пятый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10 февраля 2016 года № 7/3)</w:t>
      </w:r>
    </w:p>
    <w:p>
      <w:pPr>
        <w:spacing w:after="60"/>
        <w:ind w:firstLine="567"/>
        <w:jc w:val="both"/>
      </w:pPr>
      <w:r>
        <w:rPr>
          <w:rFonts w:ascii="Arial" w:cs="Arial" w:eastAsia="Arial" w:hAnsi="Arial"/>
          <w:sz w:val="24"/>
          <w:szCs w:val="24"/>
        </w:rPr>
        <w:t xml:space="preserve">- документ из государственных органов о регистрации (если заемщик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 кредит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выданы кредиты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В случае предоставления электронного патента юридическое или физическое лицо, осуществляющее предпринимательскую деятельность, в целях подтверждения факта получения электронного патента может распечатать копию электронного патента и представить ее в банк. При этом ответственный сотрудник банка должен проверить достоверность бумажной копии электронного патента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w:t>
      </w:r>
    </w:p>
    <w:p>
      <w:pPr>
        <w:spacing w:after="60"/>
        <w:ind w:firstLine="567"/>
        <w:jc w:val="both"/>
      </w:pPr>
      <w:r>
        <w:rPr>
          <w:rFonts w:ascii="Arial" w:cs="Arial" w:eastAsia="Arial" w:hAnsi="Arial"/>
          <w:sz w:val="24"/>
          <w:szCs w:val="24"/>
        </w:rPr>
        <w:t xml:space="preserve">Примечание: QR-код - матричный код (двумерный штрих код), содержащий информацию о патенте, созданный специально для распознавания мобильными устройствами;</w:t>
      </w:r>
    </w:p>
    <w:p>
      <w:pPr>
        <w:spacing w:after="60"/>
        <w:ind w:firstLine="567"/>
        <w:jc w:val="both"/>
      </w:pPr>
      <w:r>
        <w:rPr>
          <w:rFonts w:ascii="Arial" w:cs="Arial" w:eastAsia="Arial" w:hAnsi="Arial"/>
          <w:sz w:val="24"/>
          <w:szCs w:val="24"/>
        </w:rPr>
        <w:t xml:space="preserve">- бизнес-план (если заемщик - юридическое лицо и сумма кредита составляет более 3500000 сомов, за исключением кредитов, предоставляемых на пополнение оборотных средств), включающий в себя цель получения кредита, примерный прогноз движения средств заемщика (объем годовой выручки), источники погашения в разрезе валют, сроки и план по погашению кредита. При этом банк в целях минимизации кредитных рисков должен установить дополнительные требования к бизнес-плану по инвестиционным кредитам, крупным кредитам и другим кредитам, требующим более тщательной оценки бизнеса заемщика;</w:t>
      </w:r>
    </w:p>
    <w:p>
      <w:pPr>
        <w:spacing w:after="60"/>
        <w:ind w:firstLine="567"/>
        <w:jc w:val="both"/>
      </w:pPr>
      <w:r>
        <w:rPr>
          <w:rFonts w:ascii="Arial" w:cs="Arial" w:eastAsia="Arial" w:hAnsi="Arial"/>
          <w:sz w:val="24"/>
          <w:szCs w:val="24"/>
        </w:rPr>
        <w:t xml:space="preserve">- опись закладываемого имущества, документы, подтверждающие права владения (если залогом является движимое/недвижимое имущество) и права пользования и другие документы в соответствии с внутренними документами банка;</w:t>
      </w:r>
    </w:p>
    <w:p>
      <w:pPr>
        <w:spacing w:after="60"/>
        <w:ind w:firstLine="567"/>
        <w:jc w:val="both"/>
      </w:pPr>
      <w:r>
        <w:rPr>
          <w:rFonts w:ascii="Arial" w:cs="Arial" w:eastAsia="Arial" w:hAnsi="Arial"/>
          <w:sz w:val="24"/>
          <w:szCs w:val="24"/>
        </w:rPr>
        <w:t xml:space="preserve">- гарантии (поручительства) с указанием гаранта (поручителя), суммы гарантии (поручительства) и др. (если банк требует предоставления гарантии (поручительства), а также финансовую отчетность гаранта (если гарант - юридическое лицо);</w:t>
      </w:r>
    </w:p>
    <w:p>
      <w:pPr>
        <w:spacing w:after="60"/>
        <w:ind w:firstLine="567"/>
        <w:jc w:val="both"/>
      </w:pPr>
      <w:r>
        <w:rPr>
          <w:rFonts w:ascii="Arial" w:cs="Arial" w:eastAsia="Arial" w:hAnsi="Arial"/>
          <w:sz w:val="24"/>
          <w:szCs w:val="24"/>
        </w:rPr>
        <w:t xml:space="preserve">- документ, удостоверяющий личность (если заемщик - физическое лицо);</w:t>
      </w:r>
    </w:p>
    <w:p>
      <w:pPr>
        <w:spacing w:after="60"/>
        <w:ind w:firstLine="567"/>
        <w:jc w:val="both"/>
      </w:pPr>
      <w:r>
        <w:rPr>
          <w:rFonts w:ascii="Arial" w:cs="Arial" w:eastAsia="Arial" w:hAnsi="Arial"/>
          <w:sz w:val="24"/>
          <w:szCs w:val="24"/>
        </w:rPr>
        <w:t xml:space="preserve">- справку о заработной плате за последние 3-12 месяцев (при этом банк вправе самостоятельно определить период, за который должна быть представлена справка о заработной плате), или другие документы, подтверждающие информацию о доходах (если заемщик - физическое лицо);</w:t>
      </w:r>
    </w:p>
    <w:p>
      <w:pPr>
        <w:spacing w:after="60"/>
        <w:ind w:firstLine="567"/>
        <w:jc w:val="both"/>
      </w:pPr>
      <w:r>
        <w:rPr>
          <w:rFonts w:ascii="Arial" w:cs="Arial" w:eastAsia="Arial" w:hAnsi="Arial"/>
          <w:sz w:val="24"/>
          <w:szCs w:val="24"/>
        </w:rPr>
        <w:t xml:space="preserve">- прочие документы, которые необходимы банку, в том числе для оценки платежеспособности заемщика (контракты, договора, рекомендательные письма и т.п.).</w:t>
      </w:r>
    </w:p>
    <w:p>
      <w:pPr>
        <w:spacing w:after="60"/>
        <w:ind w:firstLine="567"/>
        <w:jc w:val="both"/>
      </w:pPr>
      <w:r>
        <w:rPr>
          <w:rFonts w:ascii="Arial" w:cs="Arial" w:eastAsia="Arial" w:hAnsi="Arial"/>
          <w:sz w:val="24"/>
          <w:szCs w:val="24"/>
        </w:rPr>
        <w:t xml:space="preserve">В банке должны быть внутренние процедуры по работе с данными клиентов, содержащими требования по обеспечению сохранности и защиты данных. Сотрудники банка при сборе информации и проведении бесед с клиентами должны дать четкое разъяснение клиентам: в каких случаях могут быть использованы данные клиента в соответствии с законодательством.</w:t>
      </w:r>
    </w:p>
    <w:p>
      <w:pPr>
        <w:spacing w:after="60"/>
        <w:ind w:firstLine="567"/>
        <w:jc w:val="both"/>
      </w:pPr>
      <w:r>
        <w:rPr>
          <w:rFonts w:ascii="Arial" w:cs="Arial" w:eastAsia="Arial" w:hAnsi="Arial"/>
          <w:sz w:val="24"/>
          <w:szCs w:val="24"/>
        </w:rPr>
        <w:t xml:space="preserve">Для использования фотоснимков или видеозаписей с изображением клиента(ов), аудиозаписей и иной информации о них в рекламных, маркетинговых материалах и в других публичных целях необходимо получение на это письменного согласия клиента(ов).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При оказании банковских услуг банк должен обеспечить соблюдение прав клиентов, включая следующие права:</w:t>
      </w:r>
    </w:p>
    <w:p>
      <w:pPr>
        <w:spacing w:after="60"/>
        <w:ind w:firstLine="567"/>
        <w:jc w:val="both"/>
      </w:pPr>
      <w:r>
        <w:rPr>
          <w:rFonts w:ascii="Arial" w:cs="Arial" w:eastAsia="Arial" w:hAnsi="Arial"/>
          <w:sz w:val="24"/>
          <w:szCs w:val="24"/>
        </w:rPr>
        <w:t xml:space="preserve">- право клиента на безвозмездной основе отказаться от получения кредита с момента подписания кредитного договора до момента получения денежных средств либо осуществления платежа по оплате за имущество в рамках лизинга.</w:t>
      </w:r>
    </w:p>
    <w:p>
      <w:pPr>
        <w:spacing w:after="60"/>
        <w:ind w:firstLine="567"/>
        <w:jc w:val="both"/>
      </w:pPr>
      <w:r>
        <w:rPr>
          <w:rFonts w:ascii="Arial" w:cs="Arial" w:eastAsia="Arial" w:hAnsi="Arial"/>
          <w:sz w:val="24"/>
          <w:szCs w:val="24"/>
        </w:rPr>
        <w:t xml:space="preserve">В указанном случае банк вправе взимать с клиента комиссию по установленному тарифу за рассмотрение заявки;</w:t>
      </w:r>
    </w:p>
    <w:p>
      <w:pPr>
        <w:spacing w:after="60"/>
        <w:ind w:firstLine="567"/>
        <w:jc w:val="both"/>
      </w:pPr>
      <w:r>
        <w:rPr>
          <w:rFonts w:ascii="Arial" w:cs="Arial" w:eastAsia="Arial" w:hAnsi="Arial"/>
          <w:sz w:val="24"/>
          <w:szCs w:val="24"/>
        </w:rPr>
        <w:t xml:space="preserve">- право клиента до момента подписания договора получить на руки проект договора со всеми прилагаемыми к нему документами и обратиться за юридической консультацией за пределами банка, при этом время, предоставляемое клиенту на ознакомление с договором должно быть не менее одного дня, но не более трех дней;</w:t>
      </w:r>
    </w:p>
    <w:p>
      <w:pPr>
        <w:spacing w:after="60"/>
        <w:ind w:firstLine="567"/>
        <w:jc w:val="both"/>
      </w:pPr>
      <w:r>
        <w:rPr>
          <w:rFonts w:ascii="Arial" w:cs="Arial" w:eastAsia="Arial" w:hAnsi="Arial"/>
          <w:sz w:val="24"/>
          <w:szCs w:val="24"/>
        </w:rPr>
        <w:t xml:space="preserve">- право клиента обратиться к банку в последующем с просьбой о реструктуризации кредита;</w:t>
      </w:r>
    </w:p>
    <w:p>
      <w:pPr>
        <w:spacing w:after="60"/>
        <w:ind w:firstLine="567"/>
        <w:jc w:val="both"/>
      </w:pPr>
      <w:r>
        <w:rPr>
          <w:rFonts w:ascii="Arial" w:cs="Arial" w:eastAsia="Arial" w:hAnsi="Arial"/>
          <w:sz w:val="24"/>
          <w:szCs w:val="24"/>
        </w:rPr>
        <w:t xml:space="preserve">- право клиента, в случае, если более 50% от основной суммы кредита погашено, предоставить взамен имеющегося залога другой залог, приемлемый для обеих сторон, стоимость которого покрывает оставшуюся сумму задолженности по кредиту в соответствии с внутренними документами банка, без уплаты комиссионных и иных платежей.</w:t>
      </w:r>
    </w:p>
    <w:p>
      <w:pPr>
        <w:spacing w:after="60"/>
        <w:ind w:firstLine="567"/>
        <w:jc w:val="both"/>
      </w:pPr>
      <w:r>
        <w:rPr>
          <w:rFonts w:ascii="Arial" w:cs="Arial" w:eastAsia="Arial" w:hAnsi="Arial"/>
          <w:sz w:val="24"/>
          <w:szCs w:val="24"/>
        </w:rPr>
        <w:t xml:space="preserve">При заключении кредитного договора с клиентом - физическим лицом, в том числе с индивидуальным предпринимателем, банк предоставляет указанным клиентам право выбора следующих способов получения кредита:</w:t>
      </w:r>
    </w:p>
    <w:p>
      <w:pPr>
        <w:spacing w:after="60"/>
        <w:ind w:firstLine="567"/>
        <w:jc w:val="both"/>
      </w:pPr>
      <w:r>
        <w:rPr>
          <w:rFonts w:ascii="Arial" w:cs="Arial" w:eastAsia="Arial" w:hAnsi="Arial"/>
          <w:sz w:val="24"/>
          <w:szCs w:val="24"/>
        </w:rPr>
        <w:t xml:space="preserve">- получение кредитных средств в наличной форме без уплаты комиссионных и иных платежей за обналичивание;</w:t>
      </w:r>
    </w:p>
    <w:p>
      <w:pPr>
        <w:spacing w:after="60"/>
        <w:ind w:firstLine="567"/>
        <w:jc w:val="both"/>
      </w:pPr>
      <w:r>
        <w:rPr>
          <w:rFonts w:ascii="Arial" w:cs="Arial" w:eastAsia="Arial" w:hAnsi="Arial"/>
          <w:sz w:val="24"/>
          <w:szCs w:val="24"/>
        </w:rPr>
        <w:t xml:space="preserve">- получение кредитных средств с расчетного (текущего) счета/счета по банковским вкладам (депозитам)/до востребования, условия обслуживания которого определяются в соответствующем договоре.</w:t>
      </w:r>
    </w:p>
    <w:p>
      <w:pPr>
        <w:spacing w:after="60"/>
        <w:ind w:firstLine="567"/>
        <w:jc w:val="both"/>
      </w:pPr>
      <w:r>
        <w:rPr>
          <w:rFonts w:ascii="Arial" w:cs="Arial" w:eastAsia="Arial" w:hAnsi="Arial"/>
          <w:sz w:val="24"/>
          <w:szCs w:val="24"/>
        </w:rPr>
        <w:t xml:space="preserve">При этом клиенты - физические лица, в том числе индивидуальные предприниматели вправе осуществлять погашение кредита как в наличной, так и в безналичной формах.</w:t>
      </w:r>
    </w:p>
    <w:p>
      <w:pPr>
        <w:spacing w:after="60"/>
        <w:ind w:firstLine="567"/>
        <w:jc w:val="both"/>
      </w:pPr>
      <w:r>
        <w:rPr>
          <w:rFonts w:ascii="Arial" w:cs="Arial" w:eastAsia="Arial" w:hAnsi="Arial"/>
          <w:sz w:val="24"/>
          <w:szCs w:val="24"/>
        </w:rPr>
        <w:t xml:space="preserve">Право получения кредитных средств без уплаты комиссионных и иных платежей за обналичивание денежных средств предоставляется банком при выдаче ипотечных кредитов, а также кредитов в рамках государственных/правительственных и социальных программ, направленных на развитие экономики клиентам - физическим лицам, в том числе индивидуальным предпринимателям.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 </w:t>
      </w:r>
      <w:r>
        <w:rPr>
          <w:rFonts w:ascii="Arial" w:cs="Arial" w:eastAsia="Arial" w:hAnsi="Arial"/>
          <w:i/>
          <w:iCs/>
          <w:sz w:val="24"/>
          <w:szCs w:val="24"/>
        </w:rPr>
        <w:t xml:space="preserve">26 февраля 2020 года № 2020-П-12/8-8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В целях повышения прозрачности кредитной деятельности банка и улучшения осведомленности клиентов об условиях кредитования в местах обслуживания клиентов банка должны быть размещены стенды, содержащие информацию об условиях и порядке кредитования, о перечне основных нормативных правовых актов Национального банка и внутренних нормативных документов банка, регламентирующих процесс кредитования. Также на стендах должна быть представлена информация о правах клиентов, о наличии в банке Книги жалоб и предложений и другая полезная информация для клиентов.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Сотрудники банка должны осуществлять взаимодействие с клиентами исключительно в рамках своих функциональных обязанностей. Кроме того, сотрудники банка не имеют право содействовать в качестве посредника в выдаче кредита клиенту за вознаграждение.</w:t>
      </w:r>
    </w:p>
    <w:p>
      <w:pPr>
        <w:spacing w:after="60"/>
        <w:ind w:firstLine="567"/>
        <w:jc w:val="both"/>
      </w:pPr>
      <w:r>
        <w:rPr>
          <w:rFonts w:ascii="Arial" w:cs="Arial" w:eastAsia="Arial" w:hAnsi="Arial"/>
          <w:sz w:val="24"/>
          <w:szCs w:val="24"/>
        </w:rPr>
        <w:t xml:space="preserve">29. Банк, принимая на себя риски, связанные с предоставлением кредита, должен проверять достоверность информации, представленной клиентом, в том числе по доходам клиентов, которые имеют доходы, не подтвержденные документально, как до момента выдачи кредита, так и в последующем - до полного возврата средств банка, не реже, чем один раз в год, с учетом требований, указанных в пункте 63-1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В целом анализ заявки на получение кредита должен основываться на политике банка, одобренной Советом директоров, и концентрироваться на следующих ключевых факторах:</w:t>
      </w:r>
    </w:p>
    <w:p>
      <w:pPr>
        <w:spacing w:after="60"/>
        <w:ind w:firstLine="567"/>
        <w:jc w:val="both"/>
      </w:pPr>
      <w:r>
        <w:rPr>
          <w:rFonts w:ascii="Arial" w:cs="Arial" w:eastAsia="Arial" w:hAnsi="Arial"/>
          <w:sz w:val="24"/>
          <w:szCs w:val="24"/>
        </w:rPr>
        <w:t xml:space="preserve">1) право заимствовать средства. Банк должен убедиться в том, что заемщик имеет право на получение кредита и подписание кредитного договора;</w:t>
      </w:r>
    </w:p>
    <w:p>
      <w:pPr>
        <w:spacing w:after="60"/>
        <w:ind w:firstLine="567"/>
        <w:jc w:val="both"/>
      </w:pPr>
      <w:r>
        <w:rPr>
          <w:rFonts w:ascii="Arial" w:cs="Arial" w:eastAsia="Arial" w:hAnsi="Arial"/>
          <w:sz w:val="24"/>
          <w:szCs w:val="24"/>
        </w:rPr>
        <w:t xml:space="preserve">2) характер заемщика. Банк должен установить, что заемщик ответственно относится к заемным средствам, дает полные ответы на вопросы банка и будет прилагать все усилия для выплаты задолженности. При анализе следует также учитывать, пользовался ли заемщик кредитами в этом банке или других финансово-кредитных организациях в прошлом, каким образом осуществлялся возврат, его дисциплинированность, готовность выполнять свои обязательства. Также следует принимать во внимание его репутацию как в профессиональном, так и в общечеловеческом плане, также важно рассматривать срок и опыт работы заемщика в данной отрасли, его успехи и достижения. Имеет смысл запросить информацию о предоставленных ему кредитах в других кредитных учреждениях. Кроме того, необходимо запросить информацию (кредитный отчет) о заемщике и по усмотрению Банка о связанных с заемщиком лицах (при наличии их согласия в соответствии с законодательством) в одном или нескольких кредитных бюро.</w:t>
      </w:r>
    </w:p>
    <w:p>
      <w:pPr>
        <w:spacing w:after="60"/>
        <w:ind w:firstLine="567"/>
        <w:jc w:val="both"/>
      </w:pPr>
      <w:r>
        <w:rPr>
          <w:rFonts w:ascii="Arial" w:cs="Arial" w:eastAsia="Arial" w:hAnsi="Arial"/>
          <w:sz w:val="24"/>
          <w:szCs w:val="24"/>
        </w:rPr>
        <w:t xml:space="preserve">Банк должен соблюдать конфиденциальность и сохранность кредитного отчета, полученного из кредитного бюро, не разглашать содержащуюся в нем кредитную информацию третьим лицам и использовать кредитный отчет только для целей, установленных законодательством об обмене кредитной информацией.</w:t>
      </w:r>
    </w:p>
    <w:p>
      <w:pPr>
        <w:spacing w:after="60"/>
        <w:ind w:firstLine="567"/>
        <w:jc w:val="both"/>
      </w:pPr>
      <w:r>
        <w:rPr>
          <w:rFonts w:ascii="Arial" w:cs="Arial" w:eastAsia="Arial" w:hAnsi="Arial"/>
          <w:sz w:val="24"/>
          <w:szCs w:val="24"/>
        </w:rPr>
        <w:t xml:space="preserve">Банк несет ответственность за искажение сведений, содержащихся в кредитном отчете, полученном от кредитного бюро;</w:t>
      </w:r>
    </w:p>
    <w:p>
      <w:pPr>
        <w:spacing w:after="60"/>
        <w:ind w:firstLine="567"/>
        <w:jc w:val="both"/>
      </w:pPr>
      <w:r>
        <w:rPr>
          <w:rFonts w:ascii="Arial" w:cs="Arial" w:eastAsia="Arial" w:hAnsi="Arial"/>
          <w:sz w:val="24"/>
          <w:szCs w:val="24"/>
        </w:rPr>
        <w:t xml:space="preserve">3) денежные средства. Главный вопрос, на который должен ответить сотрудник банка, анализирующий заявку на получение кредита, это: сможет ли заемщик получить достаточно денежных средств в форме дохода и потока наличности, в том числе в той валюте, в которой он намеревается получить кредит, для того, чтобы погасить кредит. При оценке банк должен выяснить, наблюдался ли в прошлом стабильный рост прибыли или объема продаж, есть ли вероятность, что подобный рост продолжится в течение срока действия кредитного договора.</w:t>
      </w:r>
    </w:p>
    <w:p>
      <w:pPr>
        <w:spacing w:after="60"/>
        <w:ind w:firstLine="567"/>
        <w:jc w:val="both"/>
      </w:pPr>
      <w:r>
        <w:rPr>
          <w:rFonts w:ascii="Arial" w:cs="Arial" w:eastAsia="Arial" w:hAnsi="Arial"/>
          <w:sz w:val="24"/>
          <w:szCs w:val="24"/>
        </w:rPr>
        <w:t xml:space="preserve">Кроме того, банк должен определить достаточность доходов (выручки) заемщика (в том числе в иностранной валюте) с учетом роста обменных курсов для того, чтобы обеспечить своевременное погашение заемщиком кредита.</w:t>
      </w:r>
    </w:p>
    <w:p>
      <w:pPr>
        <w:spacing w:after="60"/>
        <w:ind w:firstLine="567"/>
        <w:jc w:val="both"/>
      </w:pPr>
      <w:r>
        <w:rPr>
          <w:rFonts w:ascii="Arial" w:cs="Arial" w:eastAsia="Arial" w:hAnsi="Arial"/>
          <w:sz w:val="24"/>
          <w:szCs w:val="24"/>
        </w:rPr>
        <w:t xml:space="preserve">В случае, если у клиента в предстоящие 12 месяцев доходы (выручка) будут преимущественно в национальной валюте, банк должен оценить целесообразность выдачи кредита в иностранной валюте такому клиенту, учитывая кредитный риск, обусловленный валютным риском, в результате негативного изменения обменного курса для заемщика с учетом требований нормативных правовых актов Национального банка, в том числе по РППУ;</w:t>
      </w:r>
    </w:p>
    <w:p>
      <w:pPr>
        <w:spacing w:after="60"/>
        <w:ind w:firstLine="567"/>
        <w:jc w:val="both"/>
      </w:pPr>
      <w:r>
        <w:rPr>
          <w:rFonts w:ascii="Arial" w:cs="Arial" w:eastAsia="Arial" w:hAnsi="Arial"/>
          <w:sz w:val="24"/>
          <w:szCs w:val="24"/>
        </w:rPr>
        <w:t xml:space="preserve">4) обеспечение. При оценке обеспечения сотрудник банка должен выяснить, располагает ли заемщик достаточным качественным обеспечением, необходимым для уменьшения риска невозврата кредита.</w:t>
      </w:r>
    </w:p>
    <w:p>
      <w:pPr>
        <w:spacing w:after="60"/>
        <w:ind w:firstLine="567"/>
        <w:jc w:val="both"/>
      </w:pPr>
      <w:r>
        <w:rPr>
          <w:rFonts w:ascii="Arial" w:cs="Arial" w:eastAsia="Arial" w:hAnsi="Arial"/>
          <w:sz w:val="24"/>
          <w:szCs w:val="24"/>
        </w:rPr>
        <w:t xml:space="preserve">При выдаче кредитов могут использоваться различные формы, виды и способы обеспечения.</w:t>
      </w:r>
    </w:p>
    <w:p>
      <w:pPr>
        <w:spacing w:after="60"/>
        <w:ind w:firstLine="567"/>
        <w:jc w:val="both"/>
      </w:pPr>
      <w:r>
        <w:rPr>
          <w:rFonts w:ascii="Arial" w:cs="Arial" w:eastAsia="Arial" w:hAnsi="Arial"/>
          <w:sz w:val="24"/>
          <w:szCs w:val="24"/>
        </w:rPr>
        <w:t xml:space="preserve">Обеспечение обязательств заемщиков классифицируется по различным признакам:</w:t>
      </w:r>
    </w:p>
    <w:p>
      <w:pPr>
        <w:spacing w:after="60"/>
        <w:ind w:firstLine="567"/>
        <w:jc w:val="both"/>
      </w:pPr>
      <w:r>
        <w:rPr>
          <w:rFonts w:ascii="Arial" w:cs="Arial" w:eastAsia="Arial" w:hAnsi="Arial"/>
          <w:sz w:val="24"/>
          <w:szCs w:val="24"/>
        </w:rPr>
        <w:t xml:space="preserve">- имущественная форма обеспечения кредитов, под которой понимается вторичный источник погашения кредита за счет получения денежных средств от реализации имущества, предоставленного заемщиком при получении кредита.</w:t>
      </w:r>
    </w:p>
    <w:p>
      <w:pPr>
        <w:spacing w:after="60"/>
        <w:ind w:firstLine="567"/>
        <w:jc w:val="both"/>
      </w:pPr>
      <w:r>
        <w:rPr>
          <w:rFonts w:ascii="Arial" w:cs="Arial" w:eastAsia="Arial" w:hAnsi="Arial"/>
          <w:sz w:val="24"/>
          <w:szCs w:val="24"/>
        </w:rPr>
        <w:t xml:space="preserve">К имущественной форме могут относиться следующие виды обеспечения кредитов:</w:t>
      </w:r>
    </w:p>
    <w:p>
      <w:pPr>
        <w:spacing w:after="60"/>
        <w:ind w:firstLine="567"/>
        <w:jc w:val="both"/>
      </w:pPr>
      <w:r>
        <w:rPr>
          <w:rFonts w:ascii="Arial" w:cs="Arial" w:eastAsia="Arial" w:hAnsi="Arial"/>
          <w:sz w:val="24"/>
          <w:szCs w:val="24"/>
        </w:rPr>
        <w:t xml:space="preserve">- залог недвижимого имущества;</w:t>
      </w:r>
    </w:p>
    <w:p>
      <w:pPr>
        <w:spacing w:after="60"/>
        <w:ind w:firstLine="567"/>
        <w:jc w:val="both"/>
      </w:pPr>
      <w:r>
        <w:rPr>
          <w:rFonts w:ascii="Arial" w:cs="Arial" w:eastAsia="Arial" w:hAnsi="Arial"/>
          <w:sz w:val="24"/>
          <w:szCs w:val="24"/>
        </w:rPr>
        <w:t xml:space="preserve">- залог движимого имущества (это имущество, как правило, остается в пользовании заемщика - автотранспорт, товары в обороте, бытовая техника и т.п.);</w:t>
      </w:r>
    </w:p>
    <w:p>
      <w:pPr>
        <w:spacing w:after="60"/>
        <w:ind w:firstLine="567"/>
        <w:jc w:val="both"/>
      </w:pPr>
      <w:r>
        <w:rPr>
          <w:rFonts w:ascii="Arial" w:cs="Arial" w:eastAsia="Arial" w:hAnsi="Arial"/>
          <w:sz w:val="24"/>
          <w:szCs w:val="24"/>
        </w:rPr>
        <w:t xml:space="preserve">- заклад (имущество, которое передается на хранение в банк - драгоценные металлы, ценные бумаги, залог депозита и т.д.);</w:t>
      </w:r>
    </w:p>
    <w:p>
      <w:pPr>
        <w:spacing w:after="60"/>
        <w:ind w:firstLine="567"/>
        <w:jc w:val="both"/>
      </w:pPr>
      <w:r>
        <w:rPr>
          <w:rFonts w:ascii="Arial" w:cs="Arial" w:eastAsia="Arial" w:hAnsi="Arial"/>
          <w:sz w:val="24"/>
          <w:szCs w:val="24"/>
        </w:rPr>
        <w:t xml:space="preserve">- неимущественная форма обеспечения кредитов. Неимущественная форма обеспечения кредитов - это источник погашения долга за счет юридического оформления гарантии возврата средств.</w:t>
      </w:r>
    </w:p>
    <w:p>
      <w:pPr>
        <w:spacing w:after="60"/>
        <w:ind w:firstLine="567"/>
        <w:jc w:val="both"/>
      </w:pPr>
      <w:r>
        <w:rPr>
          <w:rFonts w:ascii="Arial" w:cs="Arial" w:eastAsia="Arial" w:hAnsi="Arial"/>
          <w:sz w:val="24"/>
          <w:szCs w:val="24"/>
        </w:rPr>
        <w:t xml:space="preserve">К неимущественной форме обеспечения по кредиту могут быть отнесены такие виды обеспечения кредитов как:</w:t>
      </w:r>
    </w:p>
    <w:p>
      <w:pPr>
        <w:spacing w:after="60"/>
        <w:ind w:firstLine="567"/>
        <w:jc w:val="both"/>
      </w:pPr>
      <w:r>
        <w:rPr>
          <w:rFonts w:ascii="Arial" w:cs="Arial" w:eastAsia="Arial" w:hAnsi="Arial"/>
          <w:sz w:val="24"/>
          <w:szCs w:val="24"/>
        </w:rPr>
        <w:t xml:space="preserve">- гарантия;</w:t>
      </w:r>
    </w:p>
    <w:p>
      <w:pPr>
        <w:spacing w:after="60"/>
        <w:ind w:firstLine="567"/>
        <w:jc w:val="both"/>
      </w:pPr>
      <w:r>
        <w:rPr>
          <w:rFonts w:ascii="Arial" w:cs="Arial" w:eastAsia="Arial" w:hAnsi="Arial"/>
          <w:sz w:val="24"/>
          <w:szCs w:val="24"/>
        </w:rPr>
        <w:t xml:space="preserve">- поручительство.</w:t>
      </w:r>
    </w:p>
    <w:p>
      <w:pPr>
        <w:spacing w:after="60"/>
        <w:ind w:firstLine="567"/>
        <w:jc w:val="both"/>
      </w:pPr>
      <w:r>
        <w:rPr>
          <w:rFonts w:ascii="Arial" w:cs="Arial" w:eastAsia="Arial" w:hAnsi="Arial"/>
          <w:sz w:val="24"/>
          <w:szCs w:val="24"/>
        </w:rPr>
        <w:t xml:space="preserve">По степени покрытия обязательства, обеспечения по кредиту делятся на:</w:t>
      </w:r>
    </w:p>
    <w:p>
      <w:pPr>
        <w:spacing w:after="60"/>
        <w:ind w:firstLine="567"/>
        <w:jc w:val="both"/>
      </w:pPr>
      <w:r>
        <w:rPr>
          <w:rFonts w:ascii="Arial" w:cs="Arial" w:eastAsia="Arial" w:hAnsi="Arial"/>
          <w:sz w:val="24"/>
          <w:szCs w:val="24"/>
        </w:rPr>
        <w:t xml:space="preserve">- основное обеспечение;</w:t>
      </w:r>
    </w:p>
    <w:p>
      <w:pPr>
        <w:spacing w:after="60"/>
        <w:ind w:firstLine="567"/>
        <w:jc w:val="both"/>
      </w:pPr>
      <w:r>
        <w:rPr>
          <w:rFonts w:ascii="Arial" w:cs="Arial" w:eastAsia="Arial" w:hAnsi="Arial"/>
          <w:sz w:val="24"/>
          <w:szCs w:val="24"/>
        </w:rPr>
        <w:t xml:space="preserve">- дополнительное обеспечение.</w:t>
      </w:r>
    </w:p>
    <w:p>
      <w:pPr>
        <w:spacing w:after="60"/>
        <w:ind w:firstLine="567"/>
        <w:jc w:val="both"/>
      </w:pPr>
      <w:r>
        <w:rPr>
          <w:rFonts w:ascii="Arial" w:cs="Arial" w:eastAsia="Arial" w:hAnsi="Arial"/>
          <w:sz w:val="24"/>
          <w:szCs w:val="24"/>
        </w:rPr>
        <w:t xml:space="preserve">В зависимости от полноты покрываемого обязательства обеспечение по кредиту делится на:</w:t>
      </w:r>
    </w:p>
    <w:p>
      <w:pPr>
        <w:spacing w:after="60"/>
        <w:ind w:firstLine="567"/>
        <w:jc w:val="both"/>
      </w:pPr>
      <w:r>
        <w:rPr>
          <w:rFonts w:ascii="Arial" w:cs="Arial" w:eastAsia="Arial" w:hAnsi="Arial"/>
          <w:sz w:val="24"/>
          <w:szCs w:val="24"/>
        </w:rPr>
        <w:t xml:space="preserve">- полностью покрывающее кредитное обязательство;</w:t>
      </w:r>
    </w:p>
    <w:p>
      <w:pPr>
        <w:spacing w:after="60"/>
        <w:ind w:firstLine="567"/>
        <w:jc w:val="both"/>
      </w:pPr>
      <w:r>
        <w:rPr>
          <w:rFonts w:ascii="Arial" w:cs="Arial" w:eastAsia="Arial" w:hAnsi="Arial"/>
          <w:sz w:val="24"/>
          <w:szCs w:val="24"/>
        </w:rPr>
        <w:t xml:space="preserve">- частично покрывающее кредитное обязательство.</w:t>
      </w:r>
    </w:p>
    <w:p>
      <w:pPr>
        <w:spacing w:after="60"/>
        <w:ind w:firstLine="567"/>
        <w:jc w:val="both"/>
      </w:pPr>
      <w:r>
        <w:rPr>
          <w:rFonts w:ascii="Arial" w:cs="Arial" w:eastAsia="Arial" w:hAnsi="Arial"/>
          <w:sz w:val="24"/>
          <w:szCs w:val="24"/>
        </w:rPr>
        <w:t xml:space="preserve">Отдельной формой минимизации кредитных рисков банка может быть страхование кредитного риска.</w:t>
      </w:r>
    </w:p>
    <w:p>
      <w:pPr>
        <w:spacing w:after="60"/>
        <w:ind w:firstLine="567"/>
        <w:jc w:val="both"/>
      </w:pPr>
      <w:r>
        <w:rPr>
          <w:rFonts w:ascii="Arial" w:cs="Arial" w:eastAsia="Arial" w:hAnsi="Arial"/>
          <w:sz w:val="24"/>
          <w:szCs w:val="24"/>
        </w:rPr>
        <w:t xml:space="preserve">Основные мероприятия банка для принятия имущественного обеспечения по кредиту:</w:t>
      </w:r>
    </w:p>
    <w:p>
      <w:pPr>
        <w:spacing w:after="60"/>
        <w:ind w:firstLine="567"/>
        <w:jc w:val="both"/>
      </w:pPr>
      <w:r>
        <w:rPr>
          <w:rFonts w:ascii="Arial" w:cs="Arial" w:eastAsia="Arial" w:hAnsi="Arial"/>
          <w:sz w:val="24"/>
          <w:szCs w:val="24"/>
        </w:rPr>
        <w:t xml:space="preserve">- банк должен убедиться в наличии обеспечения, предоставляемого заемщиком. Следует проверить документы о праве собственности на имущество, а также о его наличии в натуре. Предложенное в качестве обеспечения имущество (право) должно быть реальным. При этом допускается последующий залог обеспечения при соблюдении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Примечание: Исключением из данного подпункта являются случаи, когда невозможен визуальный осмотр и оценка обеспечения в виде крупного и мелкого рогатого скота в связи с их сезонным выпасом в отдаленных и труднодоступных местностях. В таких случаях банк удостоверяется о наличии у заемщика скота путем проверки площади хлева, кошары, наличия запасов корма, договоров аренды пастбища и т.п. Дополнительно клиенту необходимо предоставить справку из айыл окмоту о наличии скота, а также другие документы, свидетельствующие о наличии скота, если имеются;</w:t>
      </w:r>
    </w:p>
    <w:p>
      <w:pPr>
        <w:spacing w:after="60"/>
        <w:ind w:firstLine="567"/>
        <w:jc w:val="both"/>
      </w:pPr>
      <w:r>
        <w:rPr>
          <w:rFonts w:ascii="Arial" w:cs="Arial" w:eastAsia="Arial" w:hAnsi="Arial"/>
          <w:sz w:val="24"/>
          <w:szCs w:val="24"/>
        </w:rPr>
        <w:t xml:space="preserve">- банк должен определить уровень ликвидности обеспечения, то есть возможность быстрой продажи (реализации);</w:t>
      </w:r>
    </w:p>
    <w:p>
      <w:pPr>
        <w:spacing w:after="60"/>
        <w:ind w:firstLine="567"/>
        <w:jc w:val="both"/>
      </w:pPr>
      <w:r>
        <w:rPr>
          <w:rFonts w:ascii="Arial" w:cs="Arial" w:eastAsia="Arial" w:hAnsi="Arial"/>
          <w:sz w:val="24"/>
          <w:szCs w:val="24"/>
        </w:rPr>
        <w:t xml:space="preserve">- банк может самостоятельно или с привлечением независимых специалистов-оценщиков, имеющих соответствующий сертификат согласно требованиям законодательства, провести оценку стоимости обеспечения. Превышение рыночной стоимости обеспечения по кредиту над суммой основного долга и процентов по кредиту с учетом размера возможных затрат на реализацию предмета обеспечения является инструментом по управлению риском невозврата кредитов;</w:t>
      </w:r>
    </w:p>
    <w:p>
      <w:pPr>
        <w:spacing w:after="60"/>
        <w:ind w:firstLine="567"/>
        <w:jc w:val="both"/>
      </w:pPr>
      <w:r>
        <w:rPr>
          <w:rFonts w:ascii="Arial" w:cs="Arial" w:eastAsia="Arial" w:hAnsi="Arial"/>
          <w:sz w:val="24"/>
          <w:szCs w:val="24"/>
        </w:rPr>
        <w:t xml:space="preserve">- банку следует осуществлять анализ рынка с целью определения стабильности цен на предложенное заемщиком имущество. При этом банку следует учесть риски снижения стоимости этого обеспечения;</w:t>
      </w:r>
    </w:p>
    <w:p>
      <w:pPr>
        <w:spacing w:after="60"/>
        <w:ind w:firstLine="567"/>
        <w:jc w:val="both"/>
      </w:pPr>
      <w:r>
        <w:rPr>
          <w:rFonts w:ascii="Arial" w:cs="Arial" w:eastAsia="Arial" w:hAnsi="Arial"/>
          <w:sz w:val="24"/>
          <w:szCs w:val="24"/>
        </w:rPr>
        <w:t xml:space="preserve">- банк должен принимать в обеспечение имущество со сроком использования/службы, как минимум, на срок пользования кредитными средствами заемщиком. При этом следует учитывать возможность возникновения потребности в хранении обеспечения, что может вызвать дополнительные расходы.</w:t>
      </w:r>
    </w:p>
    <w:p>
      <w:pPr>
        <w:spacing w:after="60"/>
        <w:ind w:firstLine="567"/>
        <w:jc w:val="both"/>
      </w:pPr>
      <w:r>
        <w:rPr>
          <w:rFonts w:ascii="Arial" w:cs="Arial" w:eastAsia="Arial" w:hAnsi="Arial"/>
          <w:sz w:val="24"/>
          <w:szCs w:val="24"/>
        </w:rPr>
        <w:t xml:space="preserve">В случае если обеспечением по контрактному финансированию в размере свыше 100000 сомов является гарантия и/или право требования по контракту, банк должен проанализировать платежеспособность гаранта/контрагента заемщика, как минимум, за последний год, оценить риски, связанные с выполнением сторонами обязательств по данному кредиту и реализацией вторичного источника погашения, в случае невозврата кредита заемщиком;</w:t>
      </w:r>
    </w:p>
    <w:p>
      <w:pPr>
        <w:spacing w:after="60"/>
        <w:ind w:firstLine="567"/>
        <w:jc w:val="both"/>
      </w:pPr>
      <w:r>
        <w:rPr>
          <w:rFonts w:ascii="Arial" w:cs="Arial" w:eastAsia="Arial" w:hAnsi="Arial"/>
          <w:sz w:val="24"/>
          <w:szCs w:val="24"/>
        </w:rPr>
        <w:t xml:space="preserve">5) гарантия/поручительство.</w:t>
      </w:r>
    </w:p>
    <w:p>
      <w:pPr>
        <w:spacing w:after="60"/>
        <w:ind w:firstLine="567"/>
        <w:jc w:val="both"/>
      </w:pPr>
      <w:r>
        <w:rPr>
          <w:rFonts w:ascii="Arial" w:cs="Arial" w:eastAsia="Arial" w:hAnsi="Arial"/>
          <w:sz w:val="24"/>
          <w:szCs w:val="24"/>
        </w:rPr>
        <w:t xml:space="preserve">При обеспечении кредита гарантией/поручительством для определения целесообразности предоставления такого кредита банк проводит анализ платежеспособности гаранта/поручителя в таком же объеме, как и самого заемщика. Банк должен потребовать от гаранта/поручителя документы, запрашиваемые для анализа платежеспособности самого заемщика в соответствии с требованиями настоящего Положения, изучить его профессиональную репутацию, ответственность и готовность выполнять свои обязательства. При этом несоблюдение данного условия влечет признание таких кредитов в части, обеспеченных гарантией/поручительством в качестве бланковых.</w:t>
      </w:r>
    </w:p>
    <w:p>
      <w:pPr>
        <w:spacing w:after="60"/>
        <w:ind w:firstLine="567"/>
        <w:jc w:val="both"/>
      </w:pPr>
      <w:r>
        <w:rPr>
          <w:rFonts w:ascii="Arial" w:cs="Arial" w:eastAsia="Arial" w:hAnsi="Arial"/>
          <w:sz w:val="24"/>
          <w:szCs w:val="24"/>
        </w:rPr>
        <w:t xml:space="preserve">При рассмотрении заявки на получение кредита участников группой солидарной ответственности (далее - ГСО) кредитный специалист должен обращать внимание на то, чтобы члены одной семьи, совместно проживающие и/или ведущие совместный бизнес, не были участниками одного ГСО;</w:t>
      </w:r>
    </w:p>
    <w:p>
      <w:pPr>
        <w:spacing w:after="60"/>
        <w:ind w:firstLine="567"/>
        <w:jc w:val="both"/>
      </w:pPr>
      <w:r>
        <w:rPr>
          <w:rFonts w:ascii="Arial" w:cs="Arial" w:eastAsia="Arial" w:hAnsi="Arial"/>
          <w:sz w:val="24"/>
          <w:szCs w:val="24"/>
        </w:rPr>
        <w:t xml:space="preserve">6) поручительство членов группы солидарной ответственности. Под ГСО понимается добровольное объединение участников - физических лиц (минимум 3 человека), занимающихся предпринимательской деятельностью, направленной на получение прибыли. При этом члены ГСО совместно поручаются за выполнение обязательств каждого члена группы и несут ответственность за полный возврат полученных кредитных средств солидарно, при любых обстоятельствах,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Необходимо учитывать, чтобы количество участников ГСО, не являющихся членами одной семьи, но имеющих совместный бизнес, не превышало 20 процентов от общего количества участников данного ГСО. И доля участников ГСО, не являющихся членами одной семьи, но имеющих совместный бизнес, не превышала 20 процентов от общей суммы выданного кредита ГСО.</w:t>
      </w:r>
    </w:p>
    <w:p>
      <w:pPr>
        <w:spacing w:after="60"/>
        <w:ind w:firstLine="567"/>
        <w:jc w:val="both"/>
      </w:pPr>
      <w:r>
        <w:rPr>
          <w:rFonts w:ascii="Arial" w:cs="Arial" w:eastAsia="Arial" w:hAnsi="Arial"/>
          <w:sz w:val="24"/>
          <w:szCs w:val="24"/>
        </w:rPr>
        <w:t xml:space="preserve">В целях настоящего Положения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риск потери всего или части имущества.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 </w:t>
      </w:r>
      <w:r>
        <w:rPr>
          <w:rFonts w:ascii="Arial" w:cs="Arial" w:eastAsia="Arial" w:hAnsi="Arial"/>
          <w:i/>
          <w:iCs/>
          <w:sz w:val="24"/>
          <w:szCs w:val="24"/>
        </w:rPr>
        <w:t xml:space="preserve">26 февраля 2020 года № 2020-П-12/8-8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30-1. Банк, в целях организации работы по оценке риска при заключении, изменении и мониторинге исполнения кредитных сделок обязан заключить договор об обмене кредитной информацией с одним или нескольким кредитными бюро, а также предоставлять хотя бы одному кредитному бюро кредитную информацию, в соответствии с установленными требованиями.</w:t>
      </w:r>
    </w:p>
    <w:p>
      <w:pPr>
        <w:spacing w:after="60"/>
        <w:ind w:firstLine="567"/>
        <w:jc w:val="both"/>
      </w:pPr>
      <w:r>
        <w:rPr>
          <w:rFonts w:ascii="Arial" w:cs="Arial" w:eastAsia="Arial" w:hAnsi="Arial"/>
          <w:sz w:val="24"/>
          <w:szCs w:val="24"/>
        </w:rPr>
        <w:t xml:space="preserve">Кредитная информация должна быть достоверной и обновленной, основанной на фактических данных, своевременно переданной, и в соответствии с условиями договора, заключенного между банком и клиентом.</w:t>
      </w:r>
    </w:p>
    <w:p>
      <w:pPr>
        <w:spacing w:after="60"/>
        <w:ind w:firstLine="567"/>
        <w:jc w:val="both"/>
      </w:pPr>
      <w:r>
        <w:rPr>
          <w:rFonts w:ascii="Arial" w:cs="Arial" w:eastAsia="Arial" w:hAnsi="Arial"/>
          <w:sz w:val="24"/>
          <w:szCs w:val="24"/>
        </w:rPr>
        <w:t xml:space="preserve">Внутренние документы банка по управлению кредитной деятельностью должны содержать порядок и требования в части организации работы по обмену кредитной информацией, а также основные условия, права и обязанности банка при заключении договора об обмене кредитной информацией с кредитным бюро, в том числе:</w:t>
      </w:r>
    </w:p>
    <w:p>
      <w:pPr>
        <w:spacing w:after="60"/>
        <w:ind w:firstLine="567"/>
        <w:jc w:val="both"/>
      </w:pPr>
      <w:r>
        <w:rPr>
          <w:rFonts w:ascii="Arial" w:cs="Arial" w:eastAsia="Arial" w:hAnsi="Arial"/>
          <w:sz w:val="24"/>
          <w:szCs w:val="24"/>
        </w:rPr>
        <w:t xml:space="preserve">- по обеспечению хранения и защиты кредитной информации от несанкционированного доступа, уничтожения, изменения, использования или раскрытия;</w:t>
      </w:r>
    </w:p>
    <w:p>
      <w:pPr>
        <w:spacing w:after="60"/>
        <w:ind w:firstLine="567"/>
        <w:jc w:val="both"/>
      </w:pPr>
      <w:r>
        <w:rPr>
          <w:rFonts w:ascii="Arial" w:cs="Arial" w:eastAsia="Arial" w:hAnsi="Arial"/>
          <w:sz w:val="24"/>
          <w:szCs w:val="24"/>
        </w:rPr>
        <w:t xml:space="preserve">- по запрету разглашения сведений банком и его сотрудниками, получившим доступ к информации в процессе обмена кредитной информацией, а также после прекращения их трудового договора (контракта);</w:t>
      </w:r>
    </w:p>
    <w:p>
      <w:pPr>
        <w:spacing w:after="60"/>
        <w:ind w:firstLine="567"/>
        <w:jc w:val="both"/>
      </w:pPr>
      <w:r>
        <w:rPr>
          <w:rFonts w:ascii="Arial" w:cs="Arial" w:eastAsia="Arial" w:hAnsi="Arial"/>
          <w:sz w:val="24"/>
          <w:szCs w:val="24"/>
        </w:rPr>
        <w:t xml:space="preserve">- о своевременном сообщении кредитному бюро об изменениях и обновлениях кредитной информации, за которую Банк несет ответственность;</w:t>
      </w:r>
    </w:p>
    <w:p>
      <w:pPr>
        <w:spacing w:after="60"/>
        <w:ind w:firstLine="567"/>
        <w:jc w:val="both"/>
      </w:pPr>
      <w:r>
        <w:rPr>
          <w:rFonts w:ascii="Arial" w:cs="Arial" w:eastAsia="Arial" w:hAnsi="Arial"/>
          <w:sz w:val="24"/>
          <w:szCs w:val="24"/>
        </w:rPr>
        <w:t xml:space="preserve">- о внесении изменения в кредитную информацию, переданную кредитному бюро, в случае искажения представленной информации, в том числе и по требованию субъекта кредитной информации;</w:t>
      </w:r>
    </w:p>
    <w:p>
      <w:pPr>
        <w:spacing w:after="60"/>
        <w:ind w:firstLine="567"/>
        <w:jc w:val="both"/>
      </w:pPr>
      <w:r>
        <w:rPr>
          <w:rFonts w:ascii="Arial" w:cs="Arial" w:eastAsia="Arial" w:hAnsi="Arial"/>
          <w:sz w:val="24"/>
          <w:szCs w:val="24"/>
        </w:rPr>
        <w:t xml:space="preserve">- об обеспечении бесперебойного функционирования системы передачи данных в кредитное бюро в соответствии с договором об обмене кредитной информацией.</w:t>
      </w:r>
    </w:p>
    <w:p>
      <w:pPr>
        <w:spacing w:after="60"/>
        <w:ind w:firstLine="567"/>
        <w:jc w:val="both"/>
      </w:pPr>
      <w:r>
        <w:rPr>
          <w:rFonts w:ascii="Arial" w:cs="Arial" w:eastAsia="Arial" w:hAnsi="Arial"/>
          <w:sz w:val="24"/>
          <w:szCs w:val="24"/>
        </w:rPr>
        <w:t xml:space="preserve">Банк несет ответственность за искажение кредитной информации, передаваемой в кредитное бюро, за полноту передаваемой информации, за своевременность передачи, в том числе относительно всех заемщиков, в соответствии с законодательством Кыргызской Республики 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Банк также должен провести собеседование с потенциальным заемщиком с целью разъяснения последствий неисполнения или ненадлежащего исполнения принятых им обязательств по кредитному договору (о чем заемщик расписывается в кредитном договоре) и определения факторов, указанных в пункте 30 настоящего Положения. Ответственность за соблюдение требований, указанных в пункте 30 настоящего Положения, при утверждении кредита несут лица, уполномоченные за принятие решения о выдаче кредита.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После проведения анализа заявки на получение кредита банк должен составить заключение, в котором указывает целесообразность предоставления заемщику кредита, представляемое на рассмотрение Кредитного комитета/уполномоченного должностного лица вместе с заявкой клиента на получение кредита и другими необходимыми документами, предоставленными клиентом по запросу банка, согласно требованиям настоящего Положения и внутренним документам банка.</w:t>
      </w:r>
    </w:p>
    <w:p>
      <w:pPr>
        <w:spacing w:after="60"/>
        <w:ind w:firstLine="567"/>
        <w:jc w:val="both"/>
      </w:pPr>
      <w:r>
        <w:rPr>
          <w:rFonts w:ascii="Arial" w:cs="Arial" w:eastAsia="Arial" w:hAnsi="Arial"/>
          <w:sz w:val="24"/>
          <w:szCs w:val="24"/>
        </w:rPr>
        <w:t xml:space="preserve">В случае отказа в выдаче кредита в заключении должны быть указаны причины, а также банк должен уведомить заемщика о принятом решении в соответствии с установленным банком порядком.</w:t>
      </w:r>
    </w:p>
    <w:p>
      <w:pPr>
        <w:spacing w:after="60"/>
        <w:ind w:firstLine="567"/>
        <w:jc w:val="both"/>
      </w:pPr>
      <w:r>
        <w:rPr>
          <w:rFonts w:ascii="Arial" w:cs="Arial" w:eastAsia="Arial" w:hAnsi="Arial"/>
          <w:sz w:val="24"/>
          <w:szCs w:val="24"/>
        </w:rPr>
        <w:t xml:space="preserve">Результат, выданный внутренним кредитным рейтингом банка, содержащий значение рейтинга о целесообразности/нецелесообразности предоставления заемщику кредита может рассматриваться как соответствующее заключение.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Если сумма, указанная в заявке, не превышает сумму, которую уполномочены выдавать сотрудники, входящие в первый уровень, и в случае положительного решения начинается процесс оформления выдачи кредита.</w:t>
      </w:r>
    </w:p>
    <w:p>
      <w:pPr>
        <w:spacing w:after="60"/>
        <w:ind w:firstLine="567"/>
        <w:jc w:val="both"/>
      </w:pPr>
      <w:r>
        <w:rPr>
          <w:rFonts w:ascii="Arial" w:cs="Arial" w:eastAsia="Arial" w:hAnsi="Arial"/>
          <w:sz w:val="24"/>
          <w:szCs w:val="24"/>
        </w:rPr>
        <w:t xml:space="preserve">34. В случае, если сумма, указанная в заявке, превышает сумму, которую уполномочены выдавать сотрудники первого уровня, то заключение сотрудника первого уровня представляется на рассмотрение соответствующего уровня, в чьи полномочия входит решение вопроса о предоставлении кредитов на такую сумму. На основании этой рекомендации сотрудники данного уполномоченного уровня должны окончательно решить вопрос о выдаче этого кредита. При необходимости заключение может быть отправлено на доработку, или могут быть затребованы дополнительные сведения о заемщике, либо проведено собственное изучение заемщика, включая проведение с ним дополнительных бесед.</w:t>
      </w:r>
    </w:p>
    <w:p>
      <w:pPr>
        <w:spacing w:after="60"/>
        <w:ind w:firstLine="567"/>
        <w:jc w:val="both"/>
      </w:pPr>
      <w:r>
        <w:rPr>
          <w:rFonts w:ascii="Arial" w:cs="Arial" w:eastAsia="Arial" w:hAnsi="Arial"/>
          <w:sz w:val="24"/>
          <w:szCs w:val="24"/>
        </w:rPr>
        <w:t xml:space="preserve">После полного изучения всех документов принимается решение о выдаче кредита.</w:t>
      </w:r>
    </w:p>
    <w:p>
      <w:pPr>
        <w:spacing w:after="60"/>
        <w:ind w:firstLine="567"/>
        <w:jc w:val="both"/>
      </w:pPr>
      <w:r>
        <w:rPr>
          <w:rFonts w:ascii="Arial" w:cs="Arial" w:eastAsia="Arial" w:hAnsi="Arial"/>
          <w:sz w:val="24"/>
          <w:szCs w:val="24"/>
        </w:rPr>
        <w:t xml:space="preserve">34.1. Банк может выдать потребительский кредит заемщику в национальной валюте только в случае, если соотношение планируемых ежемесячных платежей по кредиту (основной долг и процентные платежи) к среднемесячному совокупному доходу заемщика составляет менее 50 процентов.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15 апреля 2015 года № 22/6</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34-2. Банк не может выдавать ипотечные и потребительские кредиты в иностранной валюте заемщику - физическому лицу, за исключением лиц, осуществляющих предпринимательскую деятельность на основе свидетельства или патента, а также овердрафтов по платежным картам в рамках зарплатных проектов и кредитных лимитов на платежные карты в иностранной валюте под залог депозита. Не допускается индексирование платежей по данным кредитам в привязке к валюте, отличной от валюты кредитного договора.</w:t>
      </w:r>
    </w:p>
    <w:p>
      <w:pPr>
        <w:spacing w:after="120"/>
        <w:jc w:val="both"/>
      </w:pPr>
      <w:r>
        <w:rPr>
          <w:rFonts w:ascii="Arial" w:cs="Arial" w:eastAsia="Arial" w:hAnsi="Arial"/>
          <w:sz w:val="24"/>
          <w:szCs w:val="24"/>
        </w:rPr>
        <w:t xml:space="preserve">(В редакции постановления Правления Нацбанка КР от 10 февраля 2016 года № 7/3</w:t>
      </w:r>
      <w:r>
        <w:rPr>
          <w:rFonts w:ascii="Arial" w:cs="Arial" w:eastAsia="Arial" w:hAnsi="Arial"/>
          <w:i w:val="false"/>
          <w:iCs w:val="false"/>
          <w:sz w:val="24"/>
          <w:szCs w:val="24"/>
        </w:rPr>
        <w:t xml:space="preserve">, </w:t>
      </w:r>
      <w:r>
        <w:rPr>
          <w:rFonts w:ascii="Arial" w:cs="Arial" w:eastAsia="Arial" w:hAnsi="Arial"/>
          <w:sz w:val="24"/>
          <w:szCs w:val="24"/>
        </w:rPr>
        <w:t xml:space="preserve">24 августа 2016 года № 35/4, </w:t>
      </w:r>
      <w:hyperlink w:history="1" r:id="rIdpm1thdpcscg2qbxooiert">
        <w:r>
          <w:rPr>
            <w:rFonts w:ascii="Arial" w:cs="Arial" w:eastAsia="Arial" w:hAnsi="Arial"/>
            <w:color w:val="1D4ED8"/>
            <w:sz w:val="24"/>
            <w:szCs w:val="24"/>
            <w:u w:val="single"/>
          </w:rPr>
          <w:t xml:space="preserve">15 сентября 2021 года № 2021-П-12/51-1-(НПА)</w:t>
        </w:r>
      </w:hyperlink>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34-3. Банк вправе выдавать кредиты через удаленный/дистанционный канал обслуживания, при условии соблюдения требований, указанных в </w:t>
      </w:r>
      <w:r>
        <w:rPr>
          <w:rFonts w:ascii="Arial" w:cs="Arial" w:eastAsia="Arial" w:hAnsi="Arial"/>
          <w:sz w:val="24"/>
          <w:szCs w:val="24"/>
        </w:rPr>
        <w:t xml:space="preserve">Положении</w:t>
      </w:r>
      <w:r>
        <w:rPr>
          <w:rFonts w:ascii="Arial" w:cs="Arial" w:eastAsia="Arial" w:hAnsi="Arial"/>
          <w:sz w:val="24"/>
          <w:szCs w:val="24"/>
        </w:rPr>
        <w:t xml:space="preserve"> "О минимальных требованиях по предоставлению удаленного/дистанционного обслуживания в Кыргызской Республике", утвержденном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15 апреля 2015 года № 22/3, иных нормативных правовых актов Национального банка и в соответствии с внутренними политиками и процедурами Банка.</w:t>
      </w:r>
    </w:p>
    <w:p>
      <w:pPr>
        <w:spacing w:after="60"/>
        <w:ind w:firstLine="567"/>
        <w:jc w:val="both"/>
      </w:pPr>
      <w:r>
        <w:rPr>
          <w:rFonts w:ascii="Arial" w:cs="Arial" w:eastAsia="Arial" w:hAnsi="Arial"/>
          <w:sz w:val="24"/>
          <w:szCs w:val="24"/>
        </w:rPr>
        <w:t xml:space="preserve">Суммы выдаваемых кредитов через удаленный/дистанционный канал обслуживания не должны превышать 15000 сом (эквивалент в иностранной валюте) по договорам, подписанным простой электронной подписью, и 150000 сом (эквивалент в иностранной валюте) по договорам, подписанным усиленной электронной подписью.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35.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16 ноября 2011 года № 64/2)</w:t>
      </w:r>
    </w:p>
    <w:p>
      <w:pPr>
        <w:spacing w:after="60"/>
        <w:ind w:firstLine="567"/>
        <w:jc w:val="both"/>
      </w:pPr>
      <w:r>
        <w:rPr>
          <w:rFonts w:ascii="Arial" w:cs="Arial" w:eastAsia="Arial" w:hAnsi="Arial"/>
          <w:sz w:val="24"/>
          <w:szCs w:val="24"/>
        </w:rPr>
        <w:t xml:space="preserve">36. В случае, если вопрос о выдаче кредита заемщику решен положительно, то из полученных от него документов формируется кредитное досье заемщика, в которое в дальнейшем должны подшиваться все документы, касающиеся как данного кредита, так и всех последующих кредитов, если таковые будут выдаваться ему в будущем (минимальные требования к кредитному досье заемщика приведены 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 кредитам, выданным через удаленный/дистанционный канал обслуживания, кредитное досье заемщика может вестись в электронном виде в базе данных (на электронных носителях) не менее сроков хранения документов на бумажных носителях. При этом к базам данных электронных документов должен обеспечиваться доступ в соответствии с законодательством.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В кредитном досье заемщика также должен вестись учет всех встреч, бесед и телефонных переговоров с заемщиком, заключений по проверкам наличия и состояния залога, указываться краткое содержание и результаты переговоров, а также вся переписка, связанная с данным кредитом.</w:t>
      </w:r>
    </w:p>
    <w:p>
      <w:pPr>
        <w:spacing w:after="60" w:before="200"/>
        <w:ind w:firstLine="567"/>
        <w:jc w:val="both"/>
      </w:pPr>
      <w:r>
        <w:rPr>
          <w:rFonts w:ascii="Arial" w:cs="Arial" w:eastAsia="Arial" w:hAnsi="Arial"/>
          <w:b/>
          <w:bCs/>
          <w:sz w:val="24"/>
          <w:szCs w:val="24"/>
        </w:rPr>
        <w:t xml:space="preserve">4.2. Заключение кредитного договора</w:t>
      </w:r>
    </w:p>
    <w:p>
      <w:pPr>
        <w:spacing w:after="60"/>
        <w:ind w:firstLine="567"/>
        <w:jc w:val="both"/>
      </w:pPr>
      <w:r>
        <w:rPr>
          <w:rFonts w:ascii="Arial" w:cs="Arial" w:eastAsia="Arial" w:hAnsi="Arial"/>
          <w:sz w:val="24"/>
          <w:szCs w:val="24"/>
        </w:rPr>
        <w:t xml:space="preserve">38. После принятия положительного решения о предоставлении клиенту кредита и обсуждения с ним всех условий, необходимо заключить с заемщиком кредитный договор, соответствующий требованиям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Договор и прилагаемый к нему перечень прав, расходов (платежей) клиентов банка, заключаемые между банком и клиентом, а также другие соглашения, заключаемые между банком и клиентом по согласованию, составляются на государственном или официальном языке (при необходимости текст договора может быть переведен на другой язык), при этом текст кредитного договора должен быть ясным и доступным для восприятия и понимания заемщиками. Права и обязанности клиента, вытекающие из условий кредитного договора, должны быть отражены в отдельном разделе. Шрифт, используемый в кредитном договоре со всеми приложениями, должен быть одинаковым по всему тексту договора. Размер шрифта должен быть не менее 12.</w:t>
      </w:r>
    </w:p>
    <w:p>
      <w:pPr>
        <w:spacing w:after="60"/>
        <w:ind w:firstLine="567"/>
        <w:jc w:val="both"/>
      </w:pPr>
      <w:r>
        <w:rPr>
          <w:rFonts w:ascii="Arial" w:cs="Arial" w:eastAsia="Arial" w:hAnsi="Arial"/>
          <w:sz w:val="24"/>
          <w:szCs w:val="24"/>
        </w:rPr>
        <w:t xml:space="preserve">При этом договоры по кредитам, выдаваемым через удаленный/дистанционный канал обслуживания в суммах, установленных нормативными правовыми актами Национального банка, могут быть подписаны посредством электронной подписи, позволяющей удостоверить ее принадлежность стороне договора.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При заключении кредитного договора следует оговорить все условия, на которых выдается и будет погашаться кредит для того, чтобы в дальнейшем избежать возможных проблем с возвратностью, при этом банк не вправе в одностороннем порядке менять первоначальные условия кредитного договора, если это ухудшает права и/или увеличивает обязанности заемщика. При составлении совместно с заемщиком графика планового погашения кредита и процентов по нему, целесообразно ориентироваться на цель кредита и специфику бизнеса заемщика, представленные заемщиком и проверенные банком бизнес-план и примерный прогноз движения денежных средств. График погашения задолженности, как минимум, должен включать сумму кредита, процентную ставку по кредиту, дату выдачи, даты плановых погашений с указанием сумм плановых погашений по основной сумме и по начисленным процентам, и остатков задолженности по кредиту. График погашения задолженности является неотъемлемой частью кредитного договора. Не требуется график погашения задолженности по кредитным продуктам, по которым его составление не предусматривается (овердрафты по платежным картам в рамках зарплатных проектов, кредитные линии и т.п.).</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41. В кредитном договоре как минимум указываются:</w:t>
      </w:r>
    </w:p>
    <w:p>
      <w:pPr>
        <w:spacing w:after="120"/>
        <w:jc w:val="both"/>
      </w:pPr>
      <w:r>
        <w:rPr>
          <w:rFonts w:ascii="Arial" w:cs="Arial" w:eastAsia="Arial" w:hAnsi="Arial"/>
          <w:sz w:val="24"/>
          <w:szCs w:val="24"/>
        </w:rPr>
        <w:t xml:space="preserve">- наименование сторон;</w:t>
      </w:r>
    </w:p>
    <w:p>
      <w:pPr>
        <w:spacing w:after="120"/>
        <w:jc w:val="both"/>
      </w:pPr>
      <w:r>
        <w:rPr>
          <w:rFonts w:ascii="Arial" w:cs="Arial" w:eastAsia="Arial" w:hAnsi="Arial"/>
          <w:sz w:val="24"/>
          <w:szCs w:val="24"/>
        </w:rPr>
        <w:t xml:space="preserve">- период действия договора;</w:t>
      </w:r>
    </w:p>
    <w:p>
      <w:pPr>
        <w:spacing w:after="120"/>
        <w:jc w:val="both"/>
      </w:pPr>
      <w:r>
        <w:rPr>
          <w:rFonts w:ascii="Arial" w:cs="Arial" w:eastAsia="Arial" w:hAnsi="Arial"/>
          <w:sz w:val="24"/>
          <w:szCs w:val="24"/>
        </w:rPr>
        <w:t xml:space="preserve">- основные условия кредита - сумма, срок погашения, обеспечение, процентная ставка в годовом исчислении, форма выдачи кредита: наличная (через кассу) и/или безналичная (в том числе на счет клиента, посредством использования банковских платежных карт и др.);</w:t>
      </w:r>
    </w:p>
    <w:p>
      <w:pPr>
        <w:spacing w:after="120"/>
        <w:jc w:val="both"/>
      </w:pPr>
      <w:r>
        <w:rPr>
          <w:rFonts w:ascii="Arial" w:cs="Arial" w:eastAsia="Arial" w:hAnsi="Arial"/>
          <w:sz w:val="24"/>
          <w:szCs w:val="24"/>
        </w:rPr>
        <w:t xml:space="preserve">- целевое назначение кредита;</w:t>
      </w:r>
    </w:p>
    <w:p>
      <w:pPr>
        <w:spacing w:after="120"/>
        <w:jc w:val="both"/>
      </w:pPr>
      <w:r>
        <w:rPr>
          <w:rFonts w:ascii="Arial" w:cs="Arial" w:eastAsia="Arial" w:hAnsi="Arial"/>
          <w:sz w:val="24"/>
          <w:szCs w:val="24"/>
        </w:rPr>
        <w:t xml:space="preserve">- права и обязанности сторон;</w:t>
      </w:r>
    </w:p>
    <w:p>
      <w:pPr>
        <w:spacing w:after="120"/>
        <w:jc w:val="both"/>
      </w:pPr>
      <w:r>
        <w:rPr>
          <w:rFonts w:ascii="Arial" w:cs="Arial" w:eastAsia="Arial" w:hAnsi="Arial"/>
          <w:sz w:val="24"/>
          <w:szCs w:val="24"/>
        </w:rPr>
        <w:t xml:space="preserve">- право клиента на досрочное погашение кредита полностью или по частям в любое время без взимания штрафных санкций (комиссий и иной платы) при условии предварительного письменного уведомления об этом банка за 30 (тридцать) календарных дней до дня такого возврата. При этом указанное условие устанавливает срок, по истечении которого (после направления уведомления) заемщик может произвести досрочное погашение кредита. В уведомлении может быть указан иной срок досрочного погашения при условии направления уведомления в банк не менее чем за 30 (тридцать) календарных дней до дня досрочного погашения. Досрочное погашение одного участника ГСО возможно при наличии письменного согласия участников ГСО;</w:t>
      </w:r>
    </w:p>
    <w:p>
      <w:pPr>
        <w:spacing w:after="120"/>
        <w:jc w:val="both"/>
      </w:pPr>
      <w:r>
        <w:rPr>
          <w:rFonts w:ascii="Arial" w:cs="Arial" w:eastAsia="Arial" w:hAnsi="Arial"/>
          <w:sz w:val="24"/>
          <w:szCs w:val="24"/>
        </w:rPr>
        <w:t xml:space="preserve">- условия предоставления информации о клиенте в кредитное бюро, а также иные случаи использования данных о клиенте в соответствии с законодательством;</w:t>
      </w:r>
    </w:p>
    <w:p>
      <w:pPr>
        <w:spacing w:after="120"/>
        <w:jc w:val="both"/>
      </w:pPr>
      <w:r>
        <w:rPr>
          <w:rFonts w:ascii="Arial" w:cs="Arial" w:eastAsia="Arial" w:hAnsi="Arial"/>
          <w:sz w:val="24"/>
          <w:szCs w:val="24"/>
        </w:rPr>
        <w:t xml:space="preserve">- санкции за нарушение какой-либо стороной своих обязательств, случаи расторжения кредитного договора.</w:t>
      </w:r>
    </w:p>
    <w:p>
      <w:pPr>
        <w:spacing w:after="120"/>
        <w:jc w:val="both"/>
      </w:pPr>
      <w:r>
        <w:rPr>
          <w:rFonts w:ascii="Arial" w:cs="Arial" w:eastAsia="Arial" w:hAnsi="Arial"/>
          <w:sz w:val="24"/>
          <w:szCs w:val="24"/>
        </w:rPr>
        <w:t xml:space="preserve">В случае досрочного погашения кредита одним из участников ГСО в своей части, он продолжает нести солидарную ответственность по договору поручительства до полного погашения кредита, полученного в составе данного ГСО. При условии согласия участников ГСО и банка, а также соблюдения условий по минимальному количеству состава ГСО, участник, погасивший кредит в своей части, может быть освобожден от солидарной ответственности.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nc_srsxmvpu2cn603eoe9">
        <w:r>
          <w:rPr>
            <w:rFonts w:ascii="Arial" w:cs="Arial" w:eastAsia="Arial" w:hAnsi="Arial"/>
            <w:color w:val="1D4ED8"/>
            <w:sz w:val="24"/>
            <w:szCs w:val="24"/>
            <w:u w:val="single"/>
          </w:rPr>
          <w:t xml:space="preserve">16 ноября 2011 года № 64/2</w:t>
        </w:r>
      </w:hyperlink>
      <w:r>
        <w:rPr>
          <w:rFonts w:ascii="Arial" w:cs="Arial" w:eastAsia="Arial" w:hAnsi="Arial"/>
          <w:i w:val="false"/>
          <w:iCs w:val="false"/>
          <w:sz w:val="24"/>
          <w:szCs w:val="24"/>
        </w:rPr>
        <w:t xml:space="preserve">,</w:t>
      </w:r>
      <w:hyperlink w:history="1" r:id="rIdgsv-zslxq6ugh6blf1f41">
        <w:r>
          <w:rPr>
            <w:rFonts w:ascii="Arial" w:cs="Arial" w:eastAsia="Arial" w:hAnsi="Arial"/>
            <w:color w:val="1D4ED8"/>
            <w:sz w:val="24"/>
            <w:szCs w:val="24"/>
            <w:u w:val="single"/>
          </w:rPr>
          <w:t xml:space="preserve"> 23 октября 2013 года № 39/5</w:t>
        </w:r>
      </w:hyperlink>
      <w:r>
        <w:rPr>
          <w:rFonts w:ascii="Arial" w:cs="Arial" w:eastAsia="Arial" w:hAnsi="Arial"/>
          <w:i w:val="false"/>
          <w:iCs w:val="false"/>
          <w:sz w:val="24"/>
          <w:szCs w:val="24"/>
        </w:rPr>
        <w:t xml:space="preserve">, </w:t>
      </w:r>
      <w:hyperlink w:history="1" r:id="rIdgzcp5hiosuk_g97i6bekk">
        <w:r>
          <w:rPr>
            <w:rFonts w:ascii="Arial" w:cs="Arial" w:eastAsia="Arial" w:hAnsi="Arial"/>
            <w:color w:val="1D4ED8"/>
            <w:sz w:val="24"/>
            <w:szCs w:val="24"/>
            <w:u w:val="single"/>
          </w:rPr>
          <w:t xml:space="preserve">27 ноября 2013 года № 45/16,</w:t>
        </w:r>
      </w:hyperlink>
      <w:hyperlink w:history="1" r:id="rIdvcjy53pskcuetgtvatsam">
        <w:r>
          <w:rPr>
            <w:rFonts w:ascii="Arial" w:cs="Arial" w:eastAsia="Arial" w:hAnsi="Arial"/>
            <w:color w:val="1D4ED8"/>
            <w:sz w:val="24"/>
            <w:szCs w:val="24"/>
            <w:u w:val="single"/>
          </w:rPr>
          <w:t xml:space="preserve">16 сентября 2015 года № 53/11</w:t>
        </w:r>
      </w:hyperlink>
      <w:r>
        <w:rPr>
          <w:rFonts w:ascii="Arial" w:cs="Arial" w:eastAsia="Arial" w:hAnsi="Arial"/>
          <w:i w:val="false"/>
          <w:iCs w:val="false"/>
          <w:sz w:val="24"/>
          <w:szCs w:val="24"/>
        </w:rPr>
        <w:t xml:space="preserve">, </w:t>
      </w:r>
      <w:r>
        <w:rPr>
          <w:rFonts w:ascii="Arial" w:cs="Arial" w:eastAsia="Arial" w:hAnsi="Arial"/>
          <w:sz w:val="24"/>
          <w:szCs w:val="24"/>
        </w:rPr>
        <w:t xml:space="preserve">24 августа 2016 года № 35/4</w:t>
      </w:r>
      <w:r>
        <w:rPr>
          <w:rFonts w:ascii="Arial" w:cs="Arial" w:eastAsia="Arial" w:hAnsi="Arial"/>
          <w:i w:val="false"/>
          <w:iCs w:val="false"/>
          <w:sz w:val="24"/>
          <w:szCs w:val="24"/>
        </w:rPr>
        <w:t xml:space="preserve">, </w:t>
      </w:r>
      <w:r>
        <w:rPr>
          <w:rFonts w:ascii="Arial" w:cs="Arial" w:eastAsia="Arial" w:hAnsi="Arial"/>
          <w:sz w:val="24"/>
          <w:szCs w:val="24"/>
        </w:rPr>
        <w:t xml:space="preserve">17 мая 2017 года № 19/11</w:t>
      </w:r>
      <w:r>
        <w:rPr>
          <w:rFonts w:ascii="Arial" w:cs="Arial" w:eastAsia="Arial" w:hAnsi="Arial"/>
          <w:i w:val="false"/>
          <w:iCs w:val="false"/>
          <w:sz w:val="24"/>
          <w:szCs w:val="24"/>
        </w:rPr>
        <w:t xml:space="preserve">, </w:t>
      </w:r>
      <w:hyperlink w:history="1" r:id="rIdauqlkm151mntpp1orjdvu">
        <w:r>
          <w:rPr>
            <w:rFonts w:ascii="Arial" w:cs="Arial" w:eastAsia="Arial" w:hAnsi="Arial"/>
            <w:i w:val="false"/>
            <w:iCs w:val="false"/>
            <w:color w:val="1D4ED8"/>
            <w:sz w:val="24"/>
            <w:szCs w:val="24"/>
            <w:u w:val="single"/>
          </w:rPr>
          <w:t xml:space="preserve">24 апреля 2019 года № 2019-П-12/22-4</w:t>
        </w:r>
      </w:hyperlink>
      <w:r>
        <w:rPr>
          <w:rFonts w:ascii="Arial" w:cs="Arial" w:eastAsia="Arial" w:hAnsi="Arial"/>
          <w:i w:val="false"/>
          <w:iCs w:val="false"/>
          <w:sz w:val="24"/>
          <w:szCs w:val="24"/>
        </w:rPr>
        <w:t xml:space="preserve">, 26 февраля 2020 года № 2020-П-12/8-8</w:t>
      </w:r>
      <w:r>
        <w:rPr>
          <w:rFonts w:ascii="Arial" w:cs="Arial" w:eastAsia="Arial" w:hAnsi="Arial"/>
          <w:sz w:val="24"/>
          <w:szCs w:val="24"/>
        </w:rPr>
        <w:t xml:space="preserve">, </w:t>
      </w:r>
      <w:hyperlink w:history="1" r:id="rIdthwtrvsxicmzqd5mjtjxo">
        <w:r>
          <w:rPr>
            <w:rFonts w:ascii="Arial" w:cs="Arial" w:eastAsia="Arial" w:hAnsi="Arial"/>
            <w:color w:val="1D4ED8"/>
            <w:sz w:val="24"/>
            <w:szCs w:val="24"/>
            <w:u w:val="single"/>
          </w:rPr>
          <w:t xml:space="preserve">15 сентября 2021 года № 2021-П-12/51-1-(НПА)</w:t>
        </w:r>
      </w:hyperlink>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42. Услуга, за которую банк взимает комиссионные и иные платежи, должна соответствовать следующим требованиям:</w:t>
      </w:r>
    </w:p>
    <w:p>
      <w:pPr>
        <w:spacing w:after="60"/>
        <w:ind w:firstLine="567"/>
        <w:jc w:val="both"/>
      </w:pPr>
      <w:r>
        <w:rPr>
          <w:rFonts w:ascii="Arial" w:cs="Arial" w:eastAsia="Arial" w:hAnsi="Arial"/>
          <w:sz w:val="24"/>
          <w:szCs w:val="24"/>
        </w:rPr>
        <w:t xml:space="preserve">- иметь для клиента отдельную выгоду или потребительскую ценность;</w:t>
      </w:r>
    </w:p>
    <w:p>
      <w:pPr>
        <w:spacing w:after="60"/>
        <w:ind w:firstLine="567"/>
        <w:jc w:val="both"/>
      </w:pPr>
      <w:r>
        <w:rPr>
          <w:rFonts w:ascii="Arial" w:cs="Arial" w:eastAsia="Arial" w:hAnsi="Arial"/>
          <w:sz w:val="24"/>
          <w:szCs w:val="24"/>
        </w:rPr>
        <w:t xml:space="preserve">- быть самостоятельной и независимой от основной услуги по предоставлению кредита;</w:t>
      </w:r>
    </w:p>
    <w:p>
      <w:pPr>
        <w:spacing w:after="60"/>
        <w:ind w:firstLine="567"/>
        <w:jc w:val="both"/>
      </w:pPr>
      <w:r>
        <w:rPr>
          <w:rFonts w:ascii="Arial" w:cs="Arial" w:eastAsia="Arial" w:hAnsi="Arial"/>
          <w:sz w:val="24"/>
          <w:szCs w:val="24"/>
        </w:rPr>
        <w:t xml:space="preserve">- не относиться к услугам, которые предоставляются безвозмездно в соответствии с требованиями законодательства.</w:t>
      </w:r>
    </w:p>
    <w:p>
      <w:pPr>
        <w:spacing w:after="60"/>
        <w:ind w:firstLine="567"/>
        <w:jc w:val="both"/>
      </w:pPr>
      <w:r>
        <w:rPr>
          <w:rFonts w:ascii="Arial" w:cs="Arial" w:eastAsia="Arial" w:hAnsi="Arial"/>
          <w:sz w:val="24"/>
          <w:szCs w:val="24"/>
        </w:rPr>
        <w:t xml:space="preserve">Не допускается взимание банком процентов и комиссий за одну и ту же операцию.</w:t>
      </w:r>
    </w:p>
    <w:p>
      <w:pPr>
        <w:spacing w:after="60"/>
        <w:ind w:firstLine="567"/>
        <w:jc w:val="both"/>
      </w:pPr>
      <w:r>
        <w:rPr>
          <w:rFonts w:ascii="Arial" w:cs="Arial" w:eastAsia="Arial" w:hAnsi="Arial"/>
          <w:sz w:val="24"/>
          <w:szCs w:val="24"/>
        </w:rPr>
        <w:t xml:space="preserve">Неустойка (штраф/пеня) и другие штрафные санкции взимаются банком с клиента только за неисполнение/ненадлежащее исполнение клиентом своих обязательств по кредитному договору и/или иных соглашений.</w:t>
      </w:r>
    </w:p>
    <w:p>
      <w:pPr>
        <w:spacing w:after="60"/>
        <w:ind w:firstLine="567"/>
        <w:jc w:val="both"/>
      </w:pPr>
      <w:r>
        <w:rPr>
          <w:rFonts w:ascii="Arial" w:cs="Arial" w:eastAsia="Arial" w:hAnsi="Arial"/>
          <w:sz w:val="24"/>
          <w:szCs w:val="24"/>
        </w:rPr>
        <w:t xml:space="preserve">Неотъемлемой частью кредитного договора между банком и заемщиком является перечень расходов (платежей) клиентов банка и штрафных санкций, который составляется в табличной форме в соответствии с </w:t>
      </w:r>
      <w:r>
        <w:rPr>
          <w:rFonts w:ascii="Arial" w:cs="Arial" w:eastAsia="Arial" w:hAnsi="Arial"/>
          <w:sz w:val="24"/>
          <w:szCs w:val="24"/>
        </w:rPr>
        <w:t xml:space="preserve">Приложением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кредитный договор запрещается включение дополнительных сборов, комиссионных и других платежей, штрафных санкций, помимо установленных в </w:t>
      </w:r>
      <w:r>
        <w:rPr>
          <w:rFonts w:ascii="Arial" w:cs="Arial" w:eastAsia="Arial" w:hAnsi="Arial"/>
          <w:sz w:val="24"/>
          <w:szCs w:val="24"/>
        </w:rPr>
        <w:t xml:space="preserve">Приложении 6</w:t>
      </w:r>
      <w:r>
        <w:rPr>
          <w:rFonts w:ascii="Arial" w:cs="Arial" w:eastAsia="Arial" w:hAnsi="Arial"/>
          <w:sz w:val="24"/>
          <w:szCs w:val="24"/>
        </w:rPr>
        <w:t xml:space="preserve">, иных сопутствующих услуг на платной основе, вне зависимости от договоренности с заемщиком.</w:t>
      </w:r>
    </w:p>
    <w:p>
      <w:pPr>
        <w:spacing w:after="60"/>
        <w:ind w:firstLine="567"/>
        <w:jc w:val="both"/>
      </w:pPr>
      <w:r>
        <w:rPr>
          <w:rFonts w:ascii="Arial" w:cs="Arial" w:eastAsia="Arial" w:hAnsi="Arial"/>
          <w:sz w:val="24"/>
          <w:szCs w:val="24"/>
        </w:rPr>
        <w:t xml:space="preserve">Банк должен ознакомить клиента с указанным перечнем и при необходимости предоставить клиенту разъяснения по порядку расчетов кредита, комиссий и иных платежей, пени, штрафа, порядку получения/погашения кредита, в том числе с использованием банковских платежных карт, и о возможных рисках, неплатежеспособности в условиях роста обменного курса иностранной валюты, если кредит получен в иностранной валюте, а ожидаемый доход (или его часть) - в национальной валюте, и другие, а также получить согласие клиента, свидетельством которого будет являться его подпись.</w:t>
      </w:r>
    </w:p>
    <w:p>
      <w:pPr>
        <w:spacing w:after="60"/>
        <w:ind w:firstLine="567"/>
        <w:jc w:val="both"/>
      </w:pPr>
      <w:r>
        <w:rPr>
          <w:rFonts w:ascii="Arial" w:cs="Arial" w:eastAsia="Arial" w:hAnsi="Arial"/>
          <w:sz w:val="24"/>
          <w:szCs w:val="24"/>
        </w:rPr>
        <w:t xml:space="preserve">При просрочке по оплате/погашению процентов по основной сумме кредита и/или просрочке по оплате/погашению основной суммы кредита начисление неустойки (штрафа, пени) должно производиться на сумму просроченной задолженности и за фактический срок просроченной задолженности.</w:t>
      </w:r>
    </w:p>
    <w:p>
      <w:pPr>
        <w:spacing w:after="60"/>
        <w:ind w:firstLine="567"/>
        <w:jc w:val="both"/>
      </w:pPr>
      <w:r>
        <w:rPr>
          <w:rFonts w:ascii="Arial" w:cs="Arial" w:eastAsia="Arial" w:hAnsi="Arial"/>
          <w:sz w:val="24"/>
          <w:szCs w:val="24"/>
        </w:rPr>
        <w:t xml:space="preserve">Банк должен указать все расходы клиента банка, связанные с предоставлением, использованием и возвратом кредита, согласно кредитному договору и внутренним процедурам банка. Стоимость расходов по услугам третьих лиц (плата за услуги страхования, нотариуса и др.) для осведомленности клиента банк указывает по действующим тарифам третьих лиц на дату заключения договора с указанием того, что данные расходы могут измениться в будущем.</w:t>
      </w:r>
    </w:p>
    <w:p>
      <w:pPr>
        <w:spacing w:after="60"/>
        <w:ind w:firstLine="567"/>
        <w:jc w:val="both"/>
      </w:pPr>
      <w:r>
        <w:rPr>
          <w:rFonts w:ascii="Arial" w:cs="Arial" w:eastAsia="Arial" w:hAnsi="Arial"/>
          <w:sz w:val="24"/>
          <w:szCs w:val="24"/>
        </w:rPr>
        <w:t xml:space="preserve">Кроме того, кредитный договор должен содержать:</w:t>
      </w:r>
    </w:p>
    <w:p>
      <w:pPr>
        <w:spacing w:after="60"/>
        <w:ind w:firstLine="567"/>
        <w:jc w:val="both"/>
      </w:pPr>
      <w:r>
        <w:rPr>
          <w:rFonts w:ascii="Arial" w:cs="Arial" w:eastAsia="Arial" w:hAnsi="Arial"/>
          <w:sz w:val="24"/>
          <w:szCs w:val="24"/>
        </w:rPr>
        <w:t xml:space="preserve">- обязанность банка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кредиту заемщика - физического лица, в том числе индивидуального предпринимателя без образования юридического лица, при этом размер неустойки (штрафа, пени), начисленной за весь период действия кредита, не должен превышать 20 процентов от суммы выданного кредита;</w:t>
      </w:r>
    </w:p>
    <w:p>
      <w:pPr>
        <w:spacing w:after="60"/>
        <w:ind w:firstLine="567"/>
        <w:jc w:val="both"/>
      </w:pPr>
      <w:r>
        <w:rPr>
          <w:rFonts w:ascii="Arial" w:cs="Arial" w:eastAsia="Arial" w:hAnsi="Arial"/>
          <w:sz w:val="24"/>
          <w:szCs w:val="24"/>
        </w:rPr>
        <w:t xml:space="preserve">- обязанность клиента физического лица, в том числе индивидуального предпринимателя предоставлять информацию о наличии кредитов в других финансово-кредитных организациях, включая кредиты супруга(и), родителей и детей, и о соблюдении кредитной дисциплины по данным кредитам не реже чем один раз в полгода;</w:t>
      </w:r>
    </w:p>
    <w:p>
      <w:pPr>
        <w:spacing w:after="60"/>
        <w:ind w:firstLine="567"/>
        <w:jc w:val="both"/>
      </w:pPr>
      <w:r>
        <w:rPr>
          <w:rFonts w:ascii="Arial" w:cs="Arial" w:eastAsia="Arial" w:hAnsi="Arial"/>
          <w:sz w:val="24"/>
          <w:szCs w:val="24"/>
        </w:rPr>
        <w:t xml:space="preserve">- обязанность банков предоставлять в течение трех рабочих дней по запросу заемщика информацию о получении кредита и о соблюдении кредитной дисциплины заемщиком по данному кредиту для ее предоставления в другую финансово-кредитную организацию, а также предоставлять четкую и точную информацию о счете заемщика (выписки со счета, чека, состояние баланса, подтверждение платежа по кредиту и другие необходимые сведения);</w:t>
      </w:r>
    </w:p>
    <w:p>
      <w:pPr>
        <w:spacing w:after="60"/>
        <w:ind w:firstLine="567"/>
        <w:jc w:val="both"/>
      </w:pPr>
      <w:r>
        <w:rPr>
          <w:rFonts w:ascii="Arial" w:cs="Arial" w:eastAsia="Arial" w:hAnsi="Arial"/>
          <w:sz w:val="24"/>
          <w:szCs w:val="24"/>
        </w:rPr>
        <w:t xml:space="preserve">- обращение взыскания на предмет залога исключительно через суд, если предмет залога имеет значительную историческую, художественную или иную культурную ценность для общества либо является единственным жильем, принадлежащим на праве собственности физическому лицу.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февраля 2020 года № 2020-П-12/8-8</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16 сентября 2015 года № 53/11) </w:t>
      </w:r>
    </w:p>
    <w:p>
      <w:pPr>
        <w:spacing w:after="60"/>
        <w:ind w:firstLine="567"/>
        <w:jc w:val="both"/>
      </w:pPr>
      <w:r>
        <w:rPr>
          <w:rFonts w:ascii="Arial" w:cs="Arial" w:eastAsia="Arial" w:hAnsi="Arial"/>
          <w:sz w:val="24"/>
          <w:szCs w:val="24"/>
        </w:rPr>
        <w:t xml:space="preserve">44. В кредитном договоре важно предусмотреть периодическое предоставление заемщиком финансовой отчетности и/или других финансовых документов, подтверждающих использование заемщиком кредита по целевому назначению.</w:t>
      </w:r>
    </w:p>
    <w:p>
      <w:pPr>
        <w:spacing w:after="60"/>
        <w:ind w:firstLine="567"/>
        <w:jc w:val="both"/>
      </w:pPr>
      <w:r>
        <w:rPr>
          <w:rFonts w:ascii="Arial" w:cs="Arial" w:eastAsia="Arial" w:hAnsi="Arial"/>
          <w:sz w:val="24"/>
          <w:szCs w:val="24"/>
        </w:rPr>
        <w:t xml:space="preserve">Примечание: При выявлении фактов использования заемщиком кредита по нецелевому назначению банк вправе увеличить процентную ставку по кредиту. При этом внутренними документами банка должны быть предусмотрены нормы, устанавливающие четкие правила по мерам ответственности заемщика, в том числе размеру увеличения процентной ставки по кредиту. Процентная ставка не должна превышать размер предельно допустимого процента, рассчитанного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октября 2013 года № 39/5</w:t>
      </w:r>
      <w:r>
        <w:rPr>
          <w:rFonts w:ascii="Arial" w:cs="Arial" w:eastAsia="Arial" w:hAnsi="Arial"/>
          <w:i/>
          <w:iCs/>
          <w:sz w:val="24"/>
          <w:szCs w:val="24"/>
        </w:rPr>
        <w:t xml:space="preserve">, </w:t>
      </w:r>
      <w:r>
        <w:rPr>
          <w:rFonts w:ascii="Arial" w:cs="Arial" w:eastAsia="Arial" w:hAnsi="Arial"/>
          <w:i/>
          <w:iCs/>
          <w:sz w:val="24"/>
          <w:szCs w:val="24"/>
        </w:rPr>
        <w:t xml:space="preserve">26 февраля 2020 года № 2020-П-12/8-8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В кредитном договоре должны быть предусмотрены условия наступления непреодолимой силы (форс-мажор).</w:t>
      </w:r>
    </w:p>
    <w:p>
      <w:pPr>
        <w:spacing w:after="60"/>
        <w:ind w:firstLine="567"/>
        <w:jc w:val="both"/>
      </w:pPr>
      <w:r>
        <w:rPr>
          <w:rFonts w:ascii="Arial" w:cs="Arial" w:eastAsia="Arial" w:hAnsi="Arial"/>
          <w:sz w:val="24"/>
          <w:szCs w:val="24"/>
        </w:rPr>
        <w:t xml:space="preserve">Форс-мажорные обстоятельства могут включать, но не ограничиваются такими событиями как: стихийные бедствия (наводнения, землетрясения, пожары и иные природные либо техногенные катастрофы), эпидемии, введение чрезвычайного положения, массовые беспорядки, мародерство, военные действия и т.п.</w:t>
      </w:r>
    </w:p>
    <w:p>
      <w:pPr>
        <w:spacing w:after="60"/>
        <w:ind w:firstLine="567"/>
        <w:jc w:val="both"/>
      </w:pPr>
      <w:r>
        <w:rPr>
          <w:rFonts w:ascii="Arial" w:cs="Arial" w:eastAsia="Arial" w:hAnsi="Arial"/>
          <w:sz w:val="24"/>
          <w:szCs w:val="24"/>
        </w:rPr>
        <w:t xml:space="preserve">46. Каждый лист кредитного договора со всеми приложениями должен быть подписан клиентом на бумажном носителе, либо в форме единого электронного документа, подписанного посредством электронной подписи, позволяющей удостоверить ее принадлежность стороне договора.</w:t>
      </w:r>
    </w:p>
    <w:p>
      <w:pPr>
        <w:spacing w:after="60"/>
        <w:ind w:firstLine="567"/>
        <w:jc w:val="both"/>
      </w:pPr>
      <w:r>
        <w:rPr>
          <w:rFonts w:ascii="Arial" w:cs="Arial" w:eastAsia="Arial" w:hAnsi="Arial"/>
          <w:sz w:val="24"/>
          <w:szCs w:val="24"/>
        </w:rPr>
        <w:t xml:space="preserve">Банком должна быть получена расписка от клиента или клиентом должна быть произведена надпись на кредитном договоре о том, что клиент ознакомился со всеми условиями договора, условия договора понятны и клиент с ними согласен, либо в форме единого электронного документа, подписанного посредством электронной подписи. Расписка (если она была получена) подшивается/хранится в кредитном досье клиента.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Количество экземпляров заключаемого договора должно быть не менее количества заключающих его сторон. Каждая заключающая договор сторона должна получить подписанный всеми сторонами оригинал экземпляра кредитного договора, либо в форме электронного документа, подписанного посредством электронной подписи, позволяющей удостоверить ее принадлежность стороне договора. Кредитный договор не должен противоречить законодательству Кыргызской Республики, а также нормативным правовым актам Национального банка. Банк должен получить с клиента расписку о получении клиентом оригинала договора, либо электронный документ, подписанный посредством электронной подписи. Факт получения клиентом денежных средств должен быть подтвержден соответствующим документом.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47-1. Если договор кредитной линии содержит норму, согласно которой после получения первой части кредитной линии аннулируется право заемщика на получение оставшейся части кредитной линии или аннулируется обязательство банка по выдаче оставшейся части кредитной линии, и при этом банк не создает резервов на покрытие потенциальных потерь и убытков на забалансовые обязательства по кредитной линии, то банк обязан, начиная с выдачи второй части кредитной линии и при каждой очередной выдаче части кредитной линии, собирать полный пакет необходимых документов (пункты 3, 4, 10, 13, 16 </w:t>
      </w:r>
      <w:r>
        <w:rPr>
          <w:rFonts w:ascii="Arial" w:cs="Arial" w:eastAsia="Arial" w:hAnsi="Arial"/>
          <w:sz w:val="24"/>
          <w:szCs w:val="24"/>
        </w:rPr>
        <w:t xml:space="preserve">приложения 1</w:t>
      </w:r>
      <w:r>
        <w:rPr>
          <w:rFonts w:ascii="Arial" w:cs="Arial" w:eastAsia="Arial" w:hAnsi="Arial"/>
          <w:sz w:val="24"/>
          <w:szCs w:val="24"/>
        </w:rPr>
        <w:t xml:space="preserve"> к настоящему Положению и отчет о целевом использовании предыдущей части кредитной линии) для проведения повторного анализа, при этом могут быть использованы ранее представленные документы заемщика, если они представлялись не более шести месяцев назад. При этом вопрос о выдаче очередной части кредитной линии должен решаться уполномоченным органом/лицами в соответствии с кредитной политикой банка. Вместе с тем, в кредитном договоре должна быть подпись, что клиент ознакомился со всеми условиями предоставления кредитной линии, условия договора понятны и клиент с ними согласен.</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4.3. Обеспечение возврата кредита</w:t>
      </w:r>
    </w:p>
    <w:p>
      <w:pPr>
        <w:spacing w:after="60"/>
        <w:ind w:firstLine="567"/>
        <w:jc w:val="both"/>
      </w:pPr>
      <w:r>
        <w:rPr>
          <w:rFonts w:ascii="Arial" w:cs="Arial" w:eastAsia="Arial" w:hAnsi="Arial"/>
          <w:sz w:val="24"/>
          <w:szCs w:val="24"/>
        </w:rPr>
        <w:t xml:space="preserve">48. Банковские кредиты могут быть обеспеченными или без обеспечения.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октября 2013 года № 39/5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Различают первичные и вторичные источники погашения кредита:</w:t>
      </w:r>
    </w:p>
    <w:p>
      <w:pPr>
        <w:spacing w:after="60"/>
        <w:ind w:firstLine="567"/>
        <w:jc w:val="both"/>
      </w:pPr>
      <w:r>
        <w:rPr>
          <w:rFonts w:ascii="Arial" w:cs="Arial" w:eastAsia="Arial" w:hAnsi="Arial"/>
          <w:sz w:val="24"/>
          <w:szCs w:val="24"/>
        </w:rPr>
        <w:t xml:space="preserve">- первичным источником называют те денежные средства, необходимые для погашения кредита, которые при нормальном развитии событий генерируются в процессе производства, оказания услуг, работ и т.д.: для юридических лиц - это доход в наличной и безналичной форме, а для физических лиц - это заработная плата или другие поступления;</w:t>
      </w:r>
    </w:p>
    <w:p>
      <w:pPr>
        <w:spacing w:after="60"/>
        <w:ind w:firstLine="567"/>
        <w:jc w:val="both"/>
      </w:pPr>
      <w:r>
        <w:rPr>
          <w:rFonts w:ascii="Arial" w:cs="Arial" w:eastAsia="Arial" w:hAnsi="Arial"/>
          <w:sz w:val="24"/>
          <w:szCs w:val="24"/>
        </w:rPr>
        <w:t xml:space="preserve">- вторичным источником являются средства, полученные от реализации заложенного имущества, перечисление средств поручителем или гарантом.</w:t>
      </w:r>
    </w:p>
    <w:p>
      <w:pPr>
        <w:spacing w:after="60"/>
        <w:ind w:firstLine="567"/>
        <w:jc w:val="both"/>
      </w:pPr>
      <w:r>
        <w:rPr>
          <w:rFonts w:ascii="Arial" w:cs="Arial" w:eastAsia="Arial" w:hAnsi="Arial"/>
          <w:sz w:val="24"/>
          <w:szCs w:val="24"/>
        </w:rPr>
        <w:t xml:space="preserve">50. При выдаче кредита необходимо ориентироваться, прежде всего, на первичный источник и никогда нельзя опираться только на вторичный источник погашения. Поэтому в процессе рассмотрения заявки на получение кредита основное внимание необходимо уделять анализу денежных потоков клиента, в том числе анализу кредитного риска, обусловленного валютным риском (если кредит выдан в иностранной валюте), перспективам развития отрасли и бизнеса данного клиента, состоянию отношений клиента с поставщиками и покупателями. Трансграничная деятельность регулируется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Вторичные источники необходимы для обеспечения дополнительных гарантий возврата кредита, в случае, если возникнут проблемы с возвратом. К числу такого обеспечения относится: залог имущества и прав, уступка требований и прав, гарантии и поручительства, солидарная ответственность группы лиц на основании письменного договора и другие способы, предусмотренные законодательством Кыргызской Республики или договором.</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25 апреля 2012 года № 18/8)</w:t>
      </w:r>
    </w:p>
    <w:p>
      <w:pPr>
        <w:spacing w:after="60"/>
        <w:ind w:firstLine="567"/>
        <w:jc w:val="both"/>
      </w:pPr>
      <w:r>
        <w:rPr>
          <w:rFonts w:ascii="Arial" w:cs="Arial" w:eastAsia="Arial" w:hAnsi="Arial"/>
          <w:i/>
          <w:iCs/>
          <w:sz w:val="24"/>
          <w:szCs w:val="24"/>
        </w:rPr>
        <w:t xml:space="preserve">52.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12 октября 2012 года № 40/3)</w:t>
      </w:r>
    </w:p>
    <w:p>
      <w:pPr>
        <w:spacing w:after="60"/>
        <w:ind w:firstLine="567"/>
        <w:jc w:val="both"/>
      </w:pPr>
      <w:r>
        <w:rPr>
          <w:rFonts w:ascii="Arial" w:cs="Arial" w:eastAsia="Arial" w:hAnsi="Arial"/>
          <w:sz w:val="24"/>
          <w:szCs w:val="24"/>
        </w:rPr>
        <w:t xml:space="preserve">53. Залог имущества, как вторичный источник погашения кредита, оформляется договором о залоге, подписанным сторонами и подтверждающим право кредитора при неисполнении клиентом своих обязательств получить преимущественное право на удовлетворение претензий из стоимости заложенного имущества.</w:t>
      </w:r>
    </w:p>
    <w:p>
      <w:pPr>
        <w:spacing w:after="60"/>
        <w:ind w:firstLine="567"/>
        <w:jc w:val="both"/>
      </w:pPr>
      <w:r>
        <w:rPr>
          <w:rFonts w:ascii="Arial" w:cs="Arial" w:eastAsia="Arial" w:hAnsi="Arial"/>
          <w:sz w:val="24"/>
          <w:szCs w:val="24"/>
        </w:rPr>
        <w:t xml:space="preserve">В случае принятия от заемщика в качестве залога недвижимого имущества - квартиры или дома, принадлежащего заемщику на праве собственности и являющегося единственным жильем заемщика (согласно представленной письменной информации заемщика, к примеру, в кредитной заявке заемщика), в котором также проживают и прописаны члены его семьи, банку следует обратить особое внимание на трудоустройство и доходы членов семьи заемщика, достигших трудоспособного возраста, а также на различные риски, связанные с выдачей кредитов в указанном случае.</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16 ноября 2011 года № 64/2)</w:t>
      </w:r>
    </w:p>
    <w:p>
      <w:pPr>
        <w:spacing w:after="60"/>
        <w:ind w:firstLine="567"/>
        <w:jc w:val="both"/>
      </w:pPr>
      <w:r>
        <w:rPr>
          <w:rFonts w:ascii="Arial" w:cs="Arial" w:eastAsia="Arial" w:hAnsi="Arial"/>
          <w:sz w:val="24"/>
          <w:szCs w:val="24"/>
        </w:rPr>
        <w:t xml:space="preserve">54. Договор о залоге составляется на государственном или официальном языке (с предоставлением права выбора языка клиенту банка), при этом текст договора о залоге должен быть ясным и доступным для восприятия и понимания заемщиками.</w:t>
      </w:r>
    </w:p>
    <w:p>
      <w:pPr>
        <w:spacing w:after="60"/>
        <w:ind w:firstLine="567"/>
        <w:jc w:val="both"/>
      </w:pPr>
      <w:r>
        <w:rPr>
          <w:rFonts w:ascii="Arial" w:cs="Arial" w:eastAsia="Arial" w:hAnsi="Arial"/>
          <w:sz w:val="24"/>
          <w:szCs w:val="24"/>
        </w:rPr>
        <w:t xml:space="preserve">55. В договоре о залоге, как минимум, указываются:</w:t>
      </w:r>
    </w:p>
    <w:p>
      <w:pPr>
        <w:spacing w:after="60"/>
        <w:ind w:firstLine="567"/>
        <w:jc w:val="both"/>
      </w:pPr>
      <w:r>
        <w:rPr>
          <w:rFonts w:ascii="Arial" w:cs="Arial" w:eastAsia="Arial" w:hAnsi="Arial"/>
          <w:sz w:val="24"/>
          <w:szCs w:val="24"/>
        </w:rPr>
        <w:t xml:space="preserve">- предмет залога и его рыночная стоимость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 размер и срок исполнения обязательства, обеспечиваемого залогом;</w:t>
      </w:r>
    </w:p>
    <w:p>
      <w:pPr>
        <w:spacing w:after="60"/>
        <w:ind w:firstLine="567"/>
        <w:jc w:val="both"/>
      </w:pPr>
      <w:r>
        <w:rPr>
          <w:rFonts w:ascii="Arial" w:cs="Arial" w:eastAsia="Arial" w:hAnsi="Arial"/>
          <w:sz w:val="24"/>
          <w:szCs w:val="24"/>
        </w:rPr>
        <w:t xml:space="preserve">- указание на то, у какой из сторон находится заложенное имущество;</w:t>
      </w:r>
    </w:p>
    <w:p>
      <w:pPr>
        <w:spacing w:after="60"/>
        <w:ind w:firstLine="567"/>
        <w:jc w:val="both"/>
      </w:pPr>
      <w:r>
        <w:rPr>
          <w:rFonts w:ascii="Arial" w:cs="Arial" w:eastAsia="Arial" w:hAnsi="Arial"/>
          <w:sz w:val="24"/>
          <w:szCs w:val="24"/>
        </w:rPr>
        <w:t xml:space="preserve">- условия и порядок перехода залога в собственность банка в случае невозврата заемщиком кредита;</w:t>
      </w:r>
    </w:p>
    <w:p>
      <w:pPr>
        <w:spacing w:after="60"/>
        <w:ind w:firstLine="567"/>
        <w:jc w:val="both"/>
      </w:pPr>
      <w:r>
        <w:rPr>
          <w:rFonts w:ascii="Arial" w:cs="Arial" w:eastAsia="Arial" w:hAnsi="Arial"/>
          <w:sz w:val="24"/>
          <w:szCs w:val="24"/>
        </w:rPr>
        <w:t xml:space="preserve">- другие требования, а также обязанности сторон по отношению к залогу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прекращении залога залогодержатель обязан составить извещение о прекращении залога, в случае если предмет залога подлежал регистрации, зарегистрировать это извещение в органе/органах, осуществивших государственную регистрацию залога.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К договору о залоге прилагается полная опись закладываемого имущества с указанием стоимости, а также сертификаты, удостоверения и прочая необходимая техническая документация. Договор о залоге должен быть оформлен в соответствии с законодательством Кыргызской Республики, а в случаях, если залог обеспечивает обязательства по договору, подлежащему нотариальному удостоверению, он должен быть нотариально удостоверен. Количество подлинных экземпляров должно быть не менее, чем число заключивших договор сторон.</w:t>
      </w:r>
    </w:p>
    <w:p>
      <w:pPr>
        <w:spacing w:after="60"/>
        <w:ind w:firstLine="567"/>
        <w:jc w:val="both"/>
      </w:pPr>
      <w:r>
        <w:rPr>
          <w:rFonts w:ascii="Arial" w:cs="Arial" w:eastAsia="Arial" w:hAnsi="Arial"/>
          <w:sz w:val="24"/>
          <w:szCs w:val="24"/>
        </w:rPr>
        <w:t xml:space="preserve">57. Если кредит выдается под залог краткосрочных государственных казначейских векселей (далее по тексту ГКВ) или депозита заемщика, содержащегося в этом банке, то следует проверить, чтобы срок их погашения не наступил до истечения срока кредита. Для полной гарантии возврата банку целесообразно принимать в залог ГКВ и депозиты на сумму, равную сумме кредита и процентов по нему, а также оговорить в договоре о залоге, что банк вправе в безакцептном порядке обратить на них взыскание в случае неисполнения клиентом своих обязательств.</w:t>
      </w:r>
    </w:p>
    <w:p>
      <w:pPr>
        <w:spacing w:after="60"/>
        <w:ind w:firstLine="567"/>
        <w:jc w:val="both"/>
      </w:pPr>
      <w:r>
        <w:rPr>
          <w:rFonts w:ascii="Arial" w:cs="Arial" w:eastAsia="Arial" w:hAnsi="Arial"/>
          <w:sz w:val="24"/>
          <w:szCs w:val="24"/>
        </w:rPr>
        <w:t xml:space="preserve">58. В случае, если условием предоставления кредита является одновременное размещение части кредита в виде депозита в банке, являющегося залоговым обеспечением по кредиту, и при этом процентные платежи рассчитываются и взимаются банком с общей суммы кредита без вычета суммы размещенного депозита, то процентная ставка по такому депозиту должна быть на уровне процентной ставки по данному кредиту.</w:t>
      </w:r>
    </w:p>
    <w:p>
      <w:pPr>
        <w:spacing w:after="60"/>
        <w:ind w:firstLine="567"/>
        <w:jc w:val="both"/>
      </w:pPr>
      <w:r>
        <w:rPr>
          <w:rFonts w:ascii="Arial" w:cs="Arial" w:eastAsia="Arial" w:hAnsi="Arial"/>
          <w:sz w:val="24"/>
          <w:szCs w:val="24"/>
        </w:rPr>
        <w:t xml:space="preserve">Данный депозит должен быть использован банком для погашения платежей по кредиту, что должно быть закреплено в договоре о залоге (закладе) депозита. При этом платежи по кредиту (включая платежи по основной сумме и по процентам) не считаются просроченными, и банк не вправе применять штрафные санкции к заемщику, если платежи по кредиту не выплачиваются заемщиком в срок не более 30 дней.</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16 ноября 2011 года № 64/2)</w:t>
      </w:r>
    </w:p>
    <w:p>
      <w:pPr>
        <w:spacing w:after="60"/>
        <w:ind w:firstLine="567"/>
        <w:jc w:val="both"/>
      </w:pPr>
      <w:r>
        <w:rPr>
          <w:rFonts w:ascii="Arial" w:cs="Arial" w:eastAsia="Arial" w:hAnsi="Arial"/>
          <w:sz w:val="24"/>
          <w:szCs w:val="24"/>
        </w:rPr>
        <w:t xml:space="preserve">59. Использование залога предполагает наличие определенной системы его администрирования: должно быть проведено обследование состояния залога, осуществлена его оценка, составлен план контроля за условиями содержания залога и его мониторинга, а также должна иметься соответствующая документация. (Минимальные требования к залоговой документации приведены 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 целью ограничить себя от возможных претензий со стороны заемщика, неудовлетворенного реализованной стоимостью залога, банку рекомендуется предоставить возможность клиенту самостоятельно осуществить поиск покупателя на предмет залога (недвижимое имущество), в течение одного или более месяца после истечения срока добровольного исполнения обязательств, указанных в извещении согласно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16 ноября 2011 года № 64/2)</w:t>
      </w:r>
    </w:p>
    <w:p>
      <w:pPr>
        <w:spacing w:after="60"/>
        <w:ind w:firstLine="567"/>
        <w:jc w:val="both"/>
      </w:pPr>
      <w:r>
        <w:rPr>
          <w:rFonts w:ascii="Arial" w:cs="Arial" w:eastAsia="Arial" w:hAnsi="Arial"/>
          <w:sz w:val="24"/>
          <w:szCs w:val="24"/>
        </w:rPr>
        <w:t xml:space="preserve">59-1. При оказании услуг по кредитованию банк в соответствии с договором о залоге, являющимся неотъемлемой частью кредитного договора, должен предоставить заемщику и/или залогодателю преимущественное право на выкуп залогового имущества, в соответствии с которым заемщик и/или залогодатель может/могут выкупить залоговое имущество в любое время до начала публичных торгов.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Если обеспечением кредита выступают гарантии и поручительства, то имущественную ответственность за заемщика в случае, когда он не может платить, несет, как правило, третье лицо. При выдаче кредита, обеспеченного гарантией либо поручительством, банк должен иметь полную информацию о финансовом положении гаранта либо поручителя для оценки его способности погасить задолженность в случае необходимости. Также следует тщательно проверить достоверность подписей и правомочность лиц, поставивших свои подписи.</w:t>
      </w:r>
    </w:p>
    <w:p>
      <w:pPr>
        <w:spacing w:after="60"/>
        <w:ind w:firstLine="567"/>
        <w:jc w:val="both"/>
      </w:pPr>
      <w:r>
        <w:rPr>
          <w:rFonts w:ascii="Arial" w:cs="Arial" w:eastAsia="Arial" w:hAnsi="Arial"/>
          <w:sz w:val="24"/>
          <w:szCs w:val="24"/>
        </w:rPr>
        <w:t xml:space="preserve">61. Выдача бланковых кредитов не должна быть распространенной практикой. Максимальный размер риска по бланковым кредитам не должен превышать 50% размера чистого суммарного капитала банка </w:t>
      </w:r>
      <w:r>
        <w:rPr>
          <w:rFonts w:ascii="Arial" w:cs="Arial" w:eastAsia="Arial" w:hAnsi="Arial"/>
          <w:sz w:val="24"/>
          <w:szCs w:val="24"/>
        </w:rPr>
        <w:t xml:space="preserve">(6)</w:t>
      </w:r>
      <w:r>
        <w:rPr>
          <w:rFonts w:ascii="Arial" w:cs="Arial" w:eastAsia="Arial" w:hAnsi="Arial"/>
          <w:sz w:val="24"/>
          <w:szCs w:val="24"/>
        </w:rPr>
        <w:t xml:space="preserve">. При выдаче бланковых кредитов банк должен иметь доступ к качественной финансовой отчетности заемщика и кредитную историю работы с заемщиком в течение длительного (как минимум двух лет, за исключением кредитов в размере не более 250000 сомов, длительность которых должна быть как минимум 12 месяцев) времени, предшествующего выдаче бланкового кредита.</w:t>
      </w:r>
    </w:p>
    <w:p>
      <w:pPr>
        <w:spacing w:after="60"/>
        <w:ind w:firstLine="567"/>
        <w:jc w:val="both"/>
      </w:pPr>
      <w:r>
        <w:rPr>
          <w:rFonts w:ascii="Arial" w:cs="Arial" w:eastAsia="Arial" w:hAnsi="Arial"/>
          <w:sz w:val="24"/>
          <w:szCs w:val="24"/>
        </w:rPr>
        <w:t xml:space="preserve">Примечание: В максимальный размер риска по бланковым кредитам также должны включаться все кредиты, необеспеченные залогом, выданные до даты вступления в силу </w:t>
      </w:r>
      <w:r>
        <w:rPr>
          <w:rFonts w:ascii="Arial" w:cs="Arial" w:eastAsia="Arial" w:hAnsi="Arial"/>
          <w:sz w:val="24"/>
          <w:szCs w:val="24"/>
        </w:rPr>
        <w:t xml:space="preserve">постановления</w:t>
      </w:r>
      <w:r>
        <w:rPr>
          <w:rFonts w:ascii="Arial" w:cs="Arial" w:eastAsia="Arial" w:hAnsi="Arial"/>
          <w:sz w:val="24"/>
          <w:szCs w:val="24"/>
        </w:rPr>
        <w:t xml:space="preserve"> Правления Национального банка от 24 апреля 2019 года № 2019-П-12/22-4-(НПА) и не соответствующие требованиям, указанным в данном постановлении Правления Национального банка.</w:t>
      </w:r>
    </w:p>
    <w:p>
      <w:pPr>
        <w:spacing w:after="60"/>
        <w:ind w:firstLine="567"/>
        <w:jc w:val="both"/>
      </w:pPr>
      <w:r>
        <w:rPr>
          <w:rFonts w:ascii="Arial" w:cs="Arial" w:eastAsia="Arial" w:hAnsi="Arial"/>
          <w:sz w:val="24"/>
          <w:szCs w:val="24"/>
        </w:rPr>
        <w:t xml:space="preserve">Исключения из бланковых кредитов составляют кредиты, которые выдаются на сумму меньше или равную 150000 сом, с аннуитетным графиком погашения и сроком не более чем 24 месяцев и кредиты, выданные через удаленный/дистанционный канал обслуживания, соответствующие указанным условиям. Сумма таких кредитов не должна превышать годовую чистую платежеспособность заемщика (все доходы и расходы заемщика).</w:t>
      </w:r>
    </w:p>
    <w:p>
      <w:pPr>
        <w:spacing w:after="60"/>
        <w:ind w:firstLine="567"/>
        <w:jc w:val="both"/>
      </w:pPr>
      <w:r>
        <w:rPr>
          <w:rFonts w:ascii="Arial" w:cs="Arial" w:eastAsia="Arial" w:hAnsi="Arial"/>
          <w:sz w:val="24"/>
          <w:szCs w:val="24"/>
        </w:rPr>
        <w:t xml:space="preserve">Максимальный размер риска по кредитам, исключенным из расчета бланковых кредитов, не должен превышать 20% от бланковых кредитов.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2011 года № 64/2</w:t>
      </w:r>
      <w:r>
        <w:rPr>
          <w:rFonts w:ascii="Arial" w:cs="Arial" w:eastAsia="Arial" w:hAnsi="Arial"/>
          <w:i/>
          <w:iCs/>
          <w:sz w:val="24"/>
          <w:szCs w:val="24"/>
        </w:rPr>
        <w:t xml:space="preserve">, </w:t>
      </w:r>
      <w:r>
        <w:rPr>
          <w:rFonts w:ascii="Arial" w:cs="Arial" w:eastAsia="Arial" w:hAnsi="Arial"/>
          <w:i/>
          <w:iCs/>
          <w:sz w:val="24"/>
          <w:szCs w:val="24"/>
        </w:rPr>
        <w:t xml:space="preserve">23 октября 2013 года № 39/5</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61-1. Банк вправе выдавать кредиты под поручительство членов ГСО (далее - групповые кредиты) только:</w:t>
      </w:r>
    </w:p>
    <w:p>
      <w:pPr>
        <w:spacing w:after="60"/>
        <w:ind w:firstLine="567"/>
        <w:jc w:val="both"/>
      </w:pPr>
      <w:r>
        <w:rPr>
          <w:rFonts w:ascii="Arial" w:cs="Arial" w:eastAsia="Arial" w:hAnsi="Arial"/>
          <w:sz w:val="24"/>
          <w:szCs w:val="24"/>
        </w:rPr>
        <w:t xml:space="preserve">- при наличии политики (может быть составной частью кредитной политики) по групповому кредитованию, одобренной Советом директоров банка, и других нормативных правовых актов (процедура рассмотрения/одобрения/отказа заявок, процесс группового кредитования, мониторинг, классификация групповых кредитов, информирования членов группы правилам обращения с информацией о дате выдачи и погашения кредита, и возможных проблемах с погашением задолженности по кредиту). При этом, в политике должно быть прописано, что кредит выдается лицам, доход которых является достаточным для покрытия платежей по кредиту согласно графику погашения. Во внутренних документах банка, регламентирующих работу с групповыми кредитами, должны быть описаны потенциальные риски, свойственные данному виду банковского продукта, а также предусмотрены методы и способы снижения данных рисков и обеспечения высокой возвратности групповых кредитов;</w:t>
      </w:r>
    </w:p>
    <w:p>
      <w:pPr>
        <w:spacing w:after="60"/>
        <w:ind w:firstLine="567"/>
        <w:jc w:val="both"/>
      </w:pPr>
      <w:r>
        <w:rPr>
          <w:rFonts w:ascii="Arial" w:cs="Arial" w:eastAsia="Arial" w:hAnsi="Arial"/>
          <w:sz w:val="24"/>
          <w:szCs w:val="24"/>
        </w:rPr>
        <w:t xml:space="preserve">- после согласования с Национальным банком в письменной форме намерения банка выдавать групповые кредиты;</w:t>
      </w:r>
    </w:p>
    <w:p>
      <w:pPr>
        <w:spacing w:after="60"/>
        <w:ind w:firstLine="567"/>
        <w:jc w:val="both"/>
      </w:pPr>
      <w:r>
        <w:rPr>
          <w:rFonts w:ascii="Arial" w:cs="Arial" w:eastAsia="Arial" w:hAnsi="Arial"/>
          <w:sz w:val="24"/>
          <w:szCs w:val="24"/>
        </w:rPr>
        <w:t xml:space="preserve">- при наличии квалифицированного персонала, имеющего опыт в данном секторе кредитования.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 18/8</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61-2. Банк вправе осуществлять расчет норматива максимального размера риска по бланковым кредитам в части групповых кредитов в соответствии с пунктом 61-3 настоящего Положения при соблюдении всех следующих условий:</w:t>
      </w:r>
    </w:p>
    <w:p>
      <w:pPr>
        <w:spacing w:after="60"/>
        <w:ind w:firstLine="567"/>
        <w:jc w:val="both"/>
      </w:pPr>
      <w:r>
        <w:rPr>
          <w:rFonts w:ascii="Arial" w:cs="Arial" w:eastAsia="Arial" w:hAnsi="Arial"/>
          <w:sz w:val="24"/>
          <w:szCs w:val="24"/>
        </w:rPr>
        <w:t xml:space="preserve">- положительный опыт банка по предоставлению групповых кредитов под поручительство членов ГСО составляет не менее двух лет;</w:t>
      </w:r>
    </w:p>
    <w:p>
      <w:pPr>
        <w:spacing w:after="60"/>
        <w:ind w:firstLine="567"/>
        <w:jc w:val="both"/>
      </w:pPr>
      <w:r>
        <w:rPr>
          <w:rFonts w:ascii="Arial" w:cs="Arial" w:eastAsia="Arial" w:hAnsi="Arial"/>
          <w:sz w:val="24"/>
          <w:szCs w:val="24"/>
        </w:rPr>
        <w:t xml:space="preserve">- доля просроченных групповых кредитов от общего объема групповых кредитов в течение двух лет не превышала 5 процентов.</w:t>
      </w:r>
    </w:p>
    <w:p>
      <w:pPr>
        <w:spacing w:after="60"/>
        <w:ind w:firstLine="567"/>
        <w:jc w:val="both"/>
      </w:pPr>
      <w:r>
        <w:rPr>
          <w:rFonts w:ascii="Arial" w:cs="Arial" w:eastAsia="Arial" w:hAnsi="Arial"/>
          <w:sz w:val="24"/>
          <w:szCs w:val="24"/>
        </w:rPr>
        <w:t xml:space="preserve">Требования данного пункта действуют для кредитов, соответствующих критериям бланковых кредитов, выданных до даты вступления в силу </w:t>
      </w:r>
      <w:r>
        <w:rPr>
          <w:rFonts w:ascii="Arial" w:cs="Arial" w:eastAsia="Arial" w:hAnsi="Arial"/>
          <w:sz w:val="24"/>
          <w:szCs w:val="24"/>
        </w:rPr>
        <w:t xml:space="preserve">постановления</w:t>
      </w:r>
      <w:r>
        <w:rPr>
          <w:rFonts w:ascii="Arial" w:cs="Arial" w:eastAsia="Arial" w:hAnsi="Arial"/>
          <w:sz w:val="24"/>
          <w:szCs w:val="24"/>
        </w:rPr>
        <w:t xml:space="preserve"> Правления Национального банка от 24 апреля 2019 года № 2019-П-12/22-4-(НПА).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 18/8</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61-3. При расчете норматива максимального размера риска по бланковым кредитам исключаются групповые кредиты, предоставленные под солидарную ответственность членов ГСО, которые отвечают всем следующим критериям:</w:t>
      </w:r>
    </w:p>
    <w:p>
      <w:pPr>
        <w:spacing w:after="60"/>
        <w:ind w:firstLine="567"/>
        <w:jc w:val="both"/>
      </w:pPr>
      <w:r>
        <w:rPr>
          <w:rFonts w:ascii="Arial" w:cs="Arial" w:eastAsia="Arial" w:hAnsi="Arial"/>
          <w:sz w:val="24"/>
          <w:szCs w:val="24"/>
        </w:rPr>
        <w:t xml:space="preserve">- сумма кредита, выданная каждому отдельному члену кредитной группы, не превышает 250000 сомов, а совокупная сумма кредита, выданная ГСО, составляет не более 1500000 сомов;</w:t>
      </w:r>
    </w:p>
    <w:p>
      <w:pPr>
        <w:spacing w:after="60"/>
        <w:ind w:firstLine="567"/>
        <w:jc w:val="both"/>
      </w:pPr>
      <w:r>
        <w:rPr>
          <w:rFonts w:ascii="Arial" w:cs="Arial" w:eastAsia="Arial" w:hAnsi="Arial"/>
          <w:sz w:val="24"/>
          <w:szCs w:val="24"/>
        </w:rPr>
        <w:t xml:space="preserve">- участники ГСО, которые получили кредит в банке, не являются аффилированными лицами или связанными с банком лицами банка;</w:t>
      </w:r>
    </w:p>
    <w:p>
      <w:pPr>
        <w:spacing w:after="60"/>
        <w:ind w:firstLine="567"/>
        <w:jc w:val="both"/>
      </w:pPr>
      <w:r>
        <w:rPr>
          <w:rFonts w:ascii="Arial" w:cs="Arial" w:eastAsia="Arial" w:hAnsi="Arial"/>
          <w:sz w:val="24"/>
          <w:szCs w:val="24"/>
        </w:rPr>
        <w:t xml:space="preserve">- банк применяет в отношении групповых кредитов специальную классификацию активов и соответствующих отчислений в резерв на покрытие потенциальных потерь и убытков в соответствии с </w:t>
      </w:r>
      <w:r>
        <w:rPr>
          <w:rFonts w:ascii="Arial" w:cs="Arial" w:eastAsia="Arial" w:hAnsi="Arial"/>
          <w:sz w:val="24"/>
          <w:szCs w:val="24"/>
        </w:rPr>
        <w:t xml:space="preserve">Порядком</w:t>
      </w:r>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2 марта 2006 года № 5/6.</w:t>
      </w:r>
    </w:p>
    <w:p>
      <w:pPr>
        <w:spacing w:after="60"/>
        <w:ind w:firstLine="567"/>
        <w:jc w:val="both"/>
      </w:pPr>
      <w:r>
        <w:rPr>
          <w:rFonts w:ascii="Arial" w:cs="Arial" w:eastAsia="Arial" w:hAnsi="Arial"/>
          <w:sz w:val="24"/>
          <w:szCs w:val="24"/>
        </w:rPr>
        <w:t xml:space="preserve">Требования данного пункта действуют для кредитов, соответствующих критериям бланковых кредитов, выданных до даты вступления в силу </w:t>
      </w:r>
      <w:r>
        <w:rPr>
          <w:rFonts w:ascii="Arial" w:cs="Arial" w:eastAsia="Arial" w:hAnsi="Arial"/>
          <w:sz w:val="24"/>
          <w:szCs w:val="24"/>
        </w:rPr>
        <w:t xml:space="preserve">постановления</w:t>
      </w:r>
      <w:r>
        <w:rPr>
          <w:rFonts w:ascii="Arial" w:cs="Arial" w:eastAsia="Arial" w:hAnsi="Arial"/>
          <w:sz w:val="24"/>
          <w:szCs w:val="24"/>
        </w:rPr>
        <w:t xml:space="preserve"> Правления Национального банка от 24 апреля 2019 года № 2019-П-12/22-4-(НПА).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 18/8</w:t>
      </w:r>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61-4. При расчете норматива максимального размера риска по бланковым кредитам исключаются кредиты в форме контрактного финансирования, которые отвечают всем следующим критериям:</w:t>
      </w:r>
    </w:p>
    <w:p>
      <w:pPr>
        <w:spacing w:after="60"/>
        <w:ind w:firstLine="567"/>
        <w:jc w:val="both"/>
      </w:pPr>
      <w:r>
        <w:rPr>
          <w:rFonts w:ascii="Arial" w:cs="Arial" w:eastAsia="Arial" w:hAnsi="Arial"/>
          <w:sz w:val="24"/>
          <w:szCs w:val="24"/>
        </w:rPr>
        <w:t xml:space="preserve">- остаток задолженности по кредитам в форме контрактного финансирования составляет не более 3% от общего объема кредитного портфеля банка;</w:t>
      </w:r>
    </w:p>
    <w:p>
      <w:pPr>
        <w:spacing w:after="60"/>
        <w:ind w:firstLine="567"/>
        <w:jc w:val="both"/>
      </w:pPr>
      <w:r>
        <w:rPr>
          <w:rFonts w:ascii="Arial" w:cs="Arial" w:eastAsia="Arial" w:hAnsi="Arial"/>
          <w:sz w:val="24"/>
          <w:szCs w:val="24"/>
        </w:rPr>
        <w:t xml:space="preserve">- доля просроченных кредитов, выданных в форме контрактного финансирования, в общем объеме кредитного портфеля составляет в течение последних 6 месяцев не более 1%, а в общем объеме данных кредитов в течение последних 12 месяцев не превышает 2%;</w:t>
      </w:r>
    </w:p>
    <w:p>
      <w:pPr>
        <w:spacing w:after="60"/>
        <w:ind w:firstLine="567"/>
        <w:jc w:val="both"/>
      </w:pPr>
      <w:r>
        <w:rPr>
          <w:rFonts w:ascii="Arial" w:cs="Arial" w:eastAsia="Arial" w:hAnsi="Arial"/>
          <w:sz w:val="24"/>
          <w:szCs w:val="24"/>
        </w:rPr>
        <w:t xml:space="preserve">- расчеты между заемщиком и его контрагентами по контрактному финансированию осуществляются только через счета заемщика в данном банке;</w:t>
      </w:r>
    </w:p>
    <w:p>
      <w:pPr>
        <w:spacing w:after="60"/>
        <w:ind w:firstLine="567"/>
        <w:jc w:val="both"/>
      </w:pPr>
      <w:r>
        <w:rPr>
          <w:rFonts w:ascii="Arial" w:cs="Arial" w:eastAsia="Arial" w:hAnsi="Arial"/>
          <w:sz w:val="24"/>
          <w:szCs w:val="24"/>
        </w:rPr>
        <w:t xml:space="preserve">- заемщик, получивший кредит, его гарант/поручитель (если имеется), а также контрагент данного заемщика не являются связанными с банком лицами или аффилированными лицами банка.</w:t>
      </w:r>
    </w:p>
    <w:p>
      <w:pPr>
        <w:spacing w:after="60"/>
        <w:ind w:firstLine="567"/>
        <w:jc w:val="both"/>
      </w:pPr>
      <w:r>
        <w:rPr>
          <w:rFonts w:ascii="Arial" w:cs="Arial" w:eastAsia="Arial" w:hAnsi="Arial"/>
          <w:sz w:val="24"/>
          <w:szCs w:val="24"/>
        </w:rPr>
        <w:t xml:space="preserve">Требования данного пункта действуют для кредитов, соответствующих критериям бланковых кредитов, выданных до даты вступления в силу </w:t>
      </w:r>
      <w:r>
        <w:rPr>
          <w:rFonts w:ascii="Arial" w:cs="Arial" w:eastAsia="Arial" w:hAnsi="Arial"/>
          <w:sz w:val="24"/>
          <w:szCs w:val="24"/>
        </w:rPr>
        <w:t xml:space="preserve">постановления</w:t>
      </w:r>
      <w:r>
        <w:rPr>
          <w:rFonts w:ascii="Arial" w:cs="Arial" w:eastAsia="Arial" w:hAnsi="Arial"/>
          <w:sz w:val="24"/>
          <w:szCs w:val="24"/>
        </w:rPr>
        <w:t xml:space="preserve"> Правления Национального банка от 24 апреля 2019 года № 2019-П-12/22-4-(НПА).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10 июня 2015 года № 31/2</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Кредитный мониторинг</w:t>
      </w:r>
    </w:p>
    <w:p>
      <w:pPr>
        <w:spacing w:after="60"/>
        <w:ind w:firstLine="567"/>
        <w:jc w:val="both"/>
      </w:pPr>
      <w:r>
        <w:rPr>
          <w:rFonts w:ascii="Arial" w:cs="Arial" w:eastAsia="Arial" w:hAnsi="Arial"/>
          <w:sz w:val="24"/>
          <w:szCs w:val="24"/>
        </w:rPr>
        <w:t xml:space="preserve">62. После заключения кредитного договора и получения заемщиком кредита банку необходимо осуществлять постоянный мониторинг кредита и клиента, главная цель которого состоит в обеспечении своевременного погашения кредита, регулярной выплаты процентов и в выявлении проблем на ранней стадии.</w:t>
      </w:r>
    </w:p>
    <w:p>
      <w:pPr>
        <w:spacing w:after="60"/>
        <w:ind w:firstLine="567"/>
        <w:jc w:val="both"/>
      </w:pPr>
      <w:r>
        <w:rPr>
          <w:rFonts w:ascii="Arial" w:cs="Arial" w:eastAsia="Arial" w:hAnsi="Arial"/>
          <w:sz w:val="24"/>
          <w:szCs w:val="24"/>
        </w:rPr>
        <w:t xml:space="preserve">Сумма произведенного платежа, недостаточная для исполнения обязательства по кредиту полностью, погашает прежде всего основную сумму долга, затем - издержки кредитора по получению исполнения, а в оставшейся части - проценты и неустойку.</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2011 года № 64/2</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Банк должен не реже одного раза в месяц (при изменении официального обменного курса иностранной валюты на 5 и более процентов в течение месяца - незамедлительно) проводить анализ влияния изменений обменных курсов иностранных валют по отношению к сому на кредиты, подверженные кредитному риску, обусловленному валютным риском. На основании проведенного анализа банк должен определить возможные потери (убытки) от колебаний обменных курсов валют, влияние колебаний валют на платежеспособность заемщика.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63-1. Банк должен периодически проводить мониторинг действующих кредитов. Периодичность мониторинга (в том числе с выездом) кредита устанавливается банком самостоятельно в зависимости от суммы и вида кредита, а также от его категории классификации. При этом банк должен проводить мониторинг с выездом:</w:t>
      </w:r>
    </w:p>
    <w:p>
      <w:pPr>
        <w:spacing w:after="60"/>
        <w:ind w:firstLine="567"/>
        <w:jc w:val="both"/>
      </w:pPr>
      <w:r>
        <w:rPr>
          <w:rFonts w:ascii="Arial" w:cs="Arial" w:eastAsia="Arial" w:hAnsi="Arial"/>
          <w:sz w:val="24"/>
          <w:szCs w:val="24"/>
        </w:rPr>
        <w:t xml:space="preserve">- не реже одного раза в полгода для кредитов, сумма которых превышает один процент от чистого суммарного капитала банка;</w:t>
      </w:r>
    </w:p>
    <w:p>
      <w:pPr>
        <w:spacing w:after="60"/>
        <w:ind w:firstLine="567"/>
        <w:jc w:val="both"/>
      </w:pPr>
      <w:r>
        <w:rPr>
          <w:rFonts w:ascii="Arial" w:cs="Arial" w:eastAsia="Arial" w:hAnsi="Arial"/>
          <w:sz w:val="24"/>
          <w:szCs w:val="24"/>
        </w:rPr>
        <w:t xml:space="preserve">- не реже одного раза в год для остальных кредитов, за исключением кредитов до 100000 сомов. По кредитам до 100000 сомов проводится платежный мониторинг, предполагающий анализ на основе произведенных платежей по кредиту.</w:t>
      </w:r>
    </w:p>
    <w:p>
      <w:pPr>
        <w:spacing w:after="60"/>
        <w:ind w:firstLine="567"/>
        <w:jc w:val="both"/>
      </w:pPr>
      <w:r>
        <w:rPr>
          <w:rFonts w:ascii="Arial" w:cs="Arial" w:eastAsia="Arial" w:hAnsi="Arial"/>
          <w:sz w:val="24"/>
          <w:szCs w:val="24"/>
        </w:rPr>
        <w:t xml:space="preserve">Также банку необходимо установить соответствующий уровень контроля за использованием и состоянием обеспечения кредита, в частности, банк должен определять, не ухудшилось ли качество предоставленного обеспечения, не привели ли обстоятельства к снижению его стоимости, ухудшению финансового состояния гаранта/поручителя и будет ли банк способен к реализации обеспечения в случае неисполнения заемщиком кредитного обязательства и взысканию задолженности с гаранта/поручителя.</w:t>
      </w:r>
    </w:p>
    <w:p>
      <w:pPr>
        <w:spacing w:after="60"/>
        <w:ind w:firstLine="567"/>
        <w:jc w:val="both"/>
      </w:pPr>
      <w:r>
        <w:rPr>
          <w:rFonts w:ascii="Arial" w:cs="Arial" w:eastAsia="Arial" w:hAnsi="Arial"/>
          <w:sz w:val="24"/>
          <w:szCs w:val="24"/>
        </w:rPr>
        <w:t xml:space="preserve">В отчете о мониторинге кредита в течение предстоящего периода погашения кредита (в случае средне- и долгосрочного кредита - в течение предстоящих 12 месяцев) должны быть отражены изменения ожидаемых доходов (выручки) заемщика (для кредитов в иностранной валюте), изменения в деятельности заемщика, действующий статус кредита, соблюдение условий кредитного договора, а при мониторинге залога - его состояние, обеспечение его сохранности, а также другие события и факторы в целях определения способности клиента своевременно погасить кредит.</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63-2. Банк, предоставляющий кредиты другим финансово-кредитным организациям, должен проводить тщательный анализ достоверности информации, предоставляемой заемщиком этих финансово-кредитных организаций, а также проводить более тщательный мониторинг (в том числе с выездом) таких кредитов.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63-3. Для принятия соответствующего решения, по итогам рассмотрения, руководству банка ежемесячно представляется отчет с обобщенной информацией о результатах анализа с соответствующими предложениями, и ежеквартально - отчет с обобщенной информацией о результатах мониторинга с соответствующими предложениями.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63-4. При выявлении проблемы банк должен оперативно сообщить о ней руководству банка, при необходимости, с предложением пересмотреть категорию классификации данного кредита.</w:t>
      </w:r>
    </w:p>
    <w:p>
      <w:pPr>
        <w:spacing w:after="60"/>
        <w:ind w:firstLine="567"/>
        <w:jc w:val="both"/>
      </w:pPr>
      <w:r>
        <w:rPr>
          <w:rFonts w:ascii="Arial" w:cs="Arial" w:eastAsia="Arial" w:hAnsi="Arial"/>
          <w:sz w:val="24"/>
          <w:szCs w:val="24"/>
        </w:rPr>
        <w:t xml:space="preserve">При просрочке платежей по кредиту или при ухудшении классификации кредита, необходимо проводить мониторинг такого актива (как минимум, анализ текущего финансового положения заемщика, контакт с заемщиком) не реже одного раза в месяц.</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Классификация кредита осуществляется на основе независимой оценки, проведенной лицами, не участвующими в процессе выдачи кредитов.</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16 ноября 2011 года № 64/2)</w:t>
      </w:r>
    </w:p>
    <w:p>
      <w:pPr>
        <w:spacing w:after="60"/>
        <w:ind w:firstLine="567"/>
        <w:jc w:val="both"/>
      </w:pPr>
      <w:r>
        <w:rPr>
          <w:rFonts w:ascii="Arial" w:cs="Arial" w:eastAsia="Arial" w:hAnsi="Arial"/>
          <w:sz w:val="24"/>
          <w:szCs w:val="24"/>
        </w:rPr>
        <w:t xml:space="preserve">65. Банк должен разработать и внедрить систему независимой оценки кредитного портфеля, которая должна основываться на:</w:t>
      </w:r>
    </w:p>
    <w:p>
      <w:pPr>
        <w:spacing w:after="60"/>
        <w:ind w:firstLine="567"/>
        <w:jc w:val="both"/>
      </w:pPr>
      <w:r>
        <w:rPr>
          <w:rFonts w:ascii="Arial" w:cs="Arial" w:eastAsia="Arial" w:hAnsi="Arial"/>
          <w:sz w:val="24"/>
          <w:szCs w:val="24"/>
        </w:rPr>
        <w:t xml:space="preserve">- реальном графике платежей заемщика и его соответствии плановому графику;</w:t>
      </w:r>
    </w:p>
    <w:p>
      <w:pPr>
        <w:spacing w:after="60"/>
        <w:ind w:firstLine="567"/>
        <w:jc w:val="both"/>
      </w:pPr>
      <w:r>
        <w:rPr>
          <w:rFonts w:ascii="Arial" w:cs="Arial" w:eastAsia="Arial" w:hAnsi="Arial"/>
          <w:sz w:val="24"/>
          <w:szCs w:val="24"/>
        </w:rPr>
        <w:t xml:space="preserve">- качестве и состоянии обеспечения по кредиту;</w:t>
      </w:r>
    </w:p>
    <w:p>
      <w:pPr>
        <w:spacing w:after="60"/>
        <w:ind w:firstLine="567"/>
        <w:jc w:val="both"/>
      </w:pPr>
      <w:r>
        <w:rPr>
          <w:rFonts w:ascii="Arial" w:cs="Arial" w:eastAsia="Arial" w:hAnsi="Arial"/>
          <w:sz w:val="24"/>
          <w:szCs w:val="24"/>
        </w:rPr>
        <w:t xml:space="preserve">- полноте соответствующей документации и возможности получить в свое распоряжение любое предоставленное обеспечение и реализовать право на судебную защиту своих нарушенных прав и интересов;</w:t>
      </w:r>
    </w:p>
    <w:p>
      <w:pPr>
        <w:spacing w:after="60"/>
        <w:ind w:firstLine="567"/>
        <w:jc w:val="both"/>
      </w:pPr>
      <w:r>
        <w:rPr>
          <w:rFonts w:ascii="Arial" w:cs="Arial" w:eastAsia="Arial" w:hAnsi="Arial"/>
          <w:sz w:val="24"/>
          <w:szCs w:val="24"/>
        </w:rPr>
        <w:t xml:space="preserve">- оценке изменений финансового положения заемщика, в том числе если кредит выдан в иностранной валюте;</w:t>
      </w:r>
    </w:p>
    <w:p>
      <w:pPr>
        <w:spacing w:after="60"/>
        <w:ind w:firstLine="567"/>
        <w:jc w:val="both"/>
      </w:pPr>
      <w:r>
        <w:rPr>
          <w:rFonts w:ascii="Arial" w:cs="Arial" w:eastAsia="Arial" w:hAnsi="Arial"/>
          <w:sz w:val="24"/>
          <w:szCs w:val="24"/>
        </w:rPr>
        <w:t xml:space="preserve">- правильности оценки качества кредитов, включая классификацию кредита;</w:t>
      </w:r>
    </w:p>
    <w:p>
      <w:pPr>
        <w:spacing w:after="60"/>
        <w:ind w:firstLine="567"/>
        <w:jc w:val="both"/>
      </w:pPr>
      <w:r>
        <w:rPr>
          <w:rFonts w:ascii="Arial" w:cs="Arial" w:eastAsia="Arial" w:hAnsi="Arial"/>
          <w:sz w:val="24"/>
          <w:szCs w:val="24"/>
        </w:rPr>
        <w:t xml:space="preserve">- соблюдении лимитов выданных кредитов;</w:t>
      </w:r>
    </w:p>
    <w:p>
      <w:pPr>
        <w:spacing w:after="60"/>
        <w:ind w:firstLine="567"/>
        <w:jc w:val="both"/>
      </w:pPr>
      <w:r>
        <w:rPr>
          <w:rFonts w:ascii="Arial" w:cs="Arial" w:eastAsia="Arial" w:hAnsi="Arial"/>
          <w:sz w:val="24"/>
          <w:szCs w:val="24"/>
        </w:rPr>
        <w:t xml:space="preserve">- качестве и достоверности информационных систем (отчетности руководству и совету директоров банка);</w:t>
      </w:r>
    </w:p>
    <w:p>
      <w:pPr>
        <w:spacing w:after="60"/>
        <w:ind w:firstLine="567"/>
        <w:jc w:val="both"/>
      </w:pPr>
      <w:r>
        <w:rPr>
          <w:rFonts w:ascii="Arial" w:cs="Arial" w:eastAsia="Arial" w:hAnsi="Arial"/>
          <w:sz w:val="24"/>
          <w:szCs w:val="24"/>
        </w:rPr>
        <w:t xml:space="preserve">- оценке соответствия выданного кредита кредитной политике банка, процедурам и нормативным требованиям Национального банка;</w:t>
      </w:r>
    </w:p>
    <w:p>
      <w:pPr>
        <w:spacing w:after="60"/>
        <w:ind w:firstLine="567"/>
        <w:jc w:val="both"/>
      </w:pPr>
      <w:r>
        <w:rPr>
          <w:rFonts w:ascii="Arial" w:cs="Arial" w:eastAsia="Arial" w:hAnsi="Arial"/>
          <w:sz w:val="24"/>
          <w:szCs w:val="24"/>
        </w:rPr>
        <w:t xml:space="preserve">- оценке целевого использования кредита, подтвержденной документами (договоры, акты приемки, счета-фактуры, накладные и т.п.) при их наличии, в зависимости от целей кредитования, за исключением кредита в размере не более 250000 сомов.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Независимая оценка кредитного портфеля должна проводиться самостоятельным отделом либо сотрудником банка, независимым от процесса выдачи кредитов. Результаты независимой оценки должны предоставляться не реже одного раза в месяц Кредитному комитету, Правлению и Совету директоров банка.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16 ноября 2011 года № 64/2)</w:t>
      </w:r>
    </w:p>
    <w:p>
      <w:pPr>
        <w:spacing w:after="60"/>
        <w:ind w:firstLine="567"/>
        <w:jc w:val="both"/>
      </w:pPr>
      <w:r>
        <w:rPr>
          <w:rFonts w:ascii="Arial" w:cs="Arial" w:eastAsia="Arial" w:hAnsi="Arial"/>
          <w:sz w:val="24"/>
          <w:szCs w:val="24"/>
        </w:rPr>
        <w:t xml:space="preserve">67. В случае если в качестве единственного обеспечения выступает гарантия (поручительство), за исключением групповых кредитов, банк должен провести тщательный анализ финансового состоянии гаранта (поручителя) с целью определения способности исполнения гарантийного обязательства.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С целью постоянного контроля за сохранностью заложенного имущества и выявления возможных изменений его текущей стоимости банк должен проводить мониторинг залога в местах его хранения и местонахождения. Периодичность мониторинга залога определяется банком самостоятельно в соответствии с кредитной/залоговой политикой и зависит от качества кредита и других факторов, в том числе от вида залога с учетом риска потери. Мониторинг залога в виде движимого имущества должен проводиться по кредиту, сумма которого менее 250000 сом, не реже одного раза в год.</w:t>
      </w:r>
    </w:p>
    <w:p>
      <w:pPr>
        <w:spacing w:after="60"/>
        <w:ind w:firstLine="567"/>
        <w:jc w:val="both"/>
      </w:pPr>
      <w:r>
        <w:rPr>
          <w:rFonts w:ascii="Arial" w:cs="Arial" w:eastAsia="Arial" w:hAnsi="Arial"/>
          <w:sz w:val="24"/>
          <w:szCs w:val="24"/>
        </w:rPr>
        <w:t xml:space="preserve">По кредиту, сумма которого составляет 250000 и более сом, мониторинг залога в виде движимого имущества должен проводиться:</w:t>
      </w:r>
    </w:p>
    <w:p>
      <w:pPr>
        <w:spacing w:after="60"/>
        <w:ind w:firstLine="567"/>
        <w:jc w:val="both"/>
      </w:pPr>
      <w:r>
        <w:rPr>
          <w:rFonts w:ascii="Arial" w:cs="Arial" w:eastAsia="Arial" w:hAnsi="Arial"/>
          <w:sz w:val="24"/>
          <w:szCs w:val="24"/>
        </w:rPr>
        <w:t xml:space="preserve">- не реже одного раза в полгода, если кредит обеспечен на 30 и более процентов движимым имуществом;</w:t>
      </w:r>
    </w:p>
    <w:p>
      <w:pPr>
        <w:spacing w:after="60"/>
        <w:ind w:firstLine="567"/>
        <w:jc w:val="both"/>
      </w:pPr>
      <w:r>
        <w:rPr>
          <w:rFonts w:ascii="Arial" w:cs="Arial" w:eastAsia="Arial" w:hAnsi="Arial"/>
          <w:sz w:val="24"/>
          <w:szCs w:val="24"/>
        </w:rPr>
        <w:t xml:space="preserve">- не реже одного раза в год, если кредит обеспечен менее чем на 30 процентов движимым имуществом.</w:t>
      </w:r>
    </w:p>
    <w:p>
      <w:pPr>
        <w:spacing w:after="60"/>
        <w:ind w:firstLine="567"/>
        <w:jc w:val="both"/>
      </w:pPr>
      <w:r>
        <w:rPr>
          <w:rFonts w:ascii="Arial" w:cs="Arial" w:eastAsia="Arial" w:hAnsi="Arial"/>
          <w:sz w:val="24"/>
          <w:szCs w:val="24"/>
        </w:rPr>
        <w:t xml:space="preserve">Обязательным условием должно быть обеспечение банком контроля за сохранностью заложенного имущества. При этом особое внимание необходимо обратить на следующие моменты:</w:t>
      </w:r>
    </w:p>
    <w:p>
      <w:pPr>
        <w:spacing w:after="60"/>
        <w:ind w:firstLine="567"/>
        <w:jc w:val="both"/>
      </w:pPr>
      <w:r>
        <w:rPr>
          <w:rFonts w:ascii="Arial" w:cs="Arial" w:eastAsia="Arial" w:hAnsi="Arial"/>
          <w:sz w:val="24"/>
          <w:szCs w:val="24"/>
        </w:rPr>
        <w:t xml:space="preserve">- снизилась ли рыночная стоимость обеспечения;</w:t>
      </w:r>
    </w:p>
    <w:p>
      <w:pPr>
        <w:spacing w:after="60"/>
        <w:ind w:firstLine="567"/>
        <w:jc w:val="both"/>
      </w:pPr>
      <w:r>
        <w:rPr>
          <w:rFonts w:ascii="Arial" w:cs="Arial" w:eastAsia="Arial" w:hAnsi="Arial"/>
          <w:sz w:val="24"/>
          <w:szCs w:val="24"/>
        </w:rPr>
        <w:t xml:space="preserve">- имеются ли какие-либо факторы, снизившие ликвидность залога со времени последней проверки;</w:t>
      </w:r>
    </w:p>
    <w:p>
      <w:pPr>
        <w:spacing w:after="60"/>
        <w:ind w:firstLine="567"/>
        <w:jc w:val="both"/>
      </w:pPr>
      <w:r>
        <w:rPr>
          <w:rFonts w:ascii="Arial" w:cs="Arial" w:eastAsia="Arial" w:hAnsi="Arial"/>
          <w:sz w:val="24"/>
          <w:szCs w:val="24"/>
        </w:rPr>
        <w:t xml:space="preserve">- обеспечивается ли сохранность залога.</w:t>
      </w:r>
    </w:p>
    <w:p>
      <w:pPr>
        <w:spacing w:after="60"/>
        <w:ind w:firstLine="567"/>
        <w:jc w:val="both"/>
      </w:pPr>
      <w:r>
        <w:rPr>
          <w:rFonts w:ascii="Arial" w:cs="Arial" w:eastAsia="Arial" w:hAnsi="Arial"/>
          <w:sz w:val="24"/>
          <w:szCs w:val="24"/>
        </w:rPr>
        <w:t xml:space="preserve">Все эти меры помогут банку в выявлении возможных тенденций к ухудшению состояния заемщика, а, следовательно, и кредита. Чем быстрее будут выявлены и определены эти тенденции, тем оперативнее банк сможет принять необходимые меры по исправлению ситуации и обеспечить защиту своих интересов.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К признакам, которые могут служить предупредительными сигналами ухудшения состояния кредита, относятся, в частности:</w:t>
      </w:r>
    </w:p>
    <w:p>
      <w:pPr>
        <w:spacing w:after="60"/>
        <w:ind w:firstLine="567"/>
        <w:jc w:val="both"/>
      </w:pPr>
      <w:r>
        <w:rPr>
          <w:rFonts w:ascii="Arial" w:cs="Arial" w:eastAsia="Arial" w:hAnsi="Arial"/>
          <w:sz w:val="24"/>
          <w:szCs w:val="24"/>
        </w:rPr>
        <w:t xml:space="preserve">- уклонение заемщика от контактов с банком;</w:t>
      </w:r>
    </w:p>
    <w:p>
      <w:pPr>
        <w:spacing w:after="60"/>
        <w:ind w:firstLine="567"/>
        <w:jc w:val="both"/>
      </w:pPr>
      <w:r>
        <w:rPr>
          <w:rFonts w:ascii="Arial" w:cs="Arial" w:eastAsia="Arial" w:hAnsi="Arial"/>
          <w:sz w:val="24"/>
          <w:szCs w:val="24"/>
        </w:rPr>
        <w:t xml:space="preserve">- несвоевременное, неполное и неохотное предоставление информации о финансовом положении, а также подозрения о возможной недостоверности предоставляемых сведений;</w:t>
      </w:r>
    </w:p>
    <w:p>
      <w:pPr>
        <w:spacing w:after="60"/>
        <w:ind w:firstLine="567"/>
        <w:jc w:val="both"/>
      </w:pPr>
      <w:r>
        <w:rPr>
          <w:rFonts w:ascii="Arial" w:cs="Arial" w:eastAsia="Arial" w:hAnsi="Arial"/>
          <w:sz w:val="24"/>
          <w:szCs w:val="24"/>
        </w:rPr>
        <w:t xml:space="preserve">- ухудшение финансового состояния заемщика;</w:t>
      </w:r>
    </w:p>
    <w:p>
      <w:pPr>
        <w:spacing w:after="60"/>
        <w:ind w:firstLine="567"/>
        <w:jc w:val="both"/>
      </w:pPr>
      <w:r>
        <w:rPr>
          <w:rFonts w:ascii="Arial" w:cs="Arial" w:eastAsia="Arial" w:hAnsi="Arial"/>
          <w:i/>
          <w:iCs/>
          <w:sz w:val="24"/>
          <w:szCs w:val="24"/>
        </w:rPr>
        <w:t xml:space="preserve">-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23 октября 2013 года № 39/5)</w:t>
      </w:r>
    </w:p>
    <w:p>
      <w:pPr>
        <w:spacing w:after="60"/>
        <w:ind w:firstLine="567"/>
        <w:jc w:val="both"/>
      </w:pPr>
      <w:r>
        <w:rPr>
          <w:rFonts w:ascii="Arial" w:cs="Arial" w:eastAsia="Arial" w:hAnsi="Arial"/>
          <w:sz w:val="24"/>
          <w:szCs w:val="24"/>
        </w:rPr>
        <w:t xml:space="preserve">- несвоевременная выплата основной суммы или процентов;</w:t>
      </w:r>
    </w:p>
    <w:p>
      <w:pPr>
        <w:spacing w:after="60"/>
        <w:ind w:firstLine="567"/>
        <w:jc w:val="both"/>
      </w:pPr>
      <w:r>
        <w:rPr>
          <w:rFonts w:ascii="Arial" w:cs="Arial" w:eastAsia="Arial" w:hAnsi="Arial"/>
          <w:sz w:val="24"/>
          <w:szCs w:val="24"/>
        </w:rPr>
        <w:t xml:space="preserve">- просьба о реструктуризации;</w:t>
      </w:r>
    </w:p>
    <w:p>
      <w:pPr>
        <w:spacing w:after="60"/>
        <w:ind w:firstLine="567"/>
        <w:jc w:val="both"/>
      </w:pPr>
      <w:r>
        <w:rPr>
          <w:rFonts w:ascii="Arial" w:cs="Arial" w:eastAsia="Arial" w:hAnsi="Arial"/>
          <w:i/>
          <w:iCs/>
          <w:sz w:val="24"/>
          <w:szCs w:val="24"/>
        </w:rPr>
        <w:t xml:space="preserve">- (абзац 8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16 сентября 2015 года № 53/11)</w:t>
      </w:r>
    </w:p>
    <w:p>
      <w:pPr>
        <w:spacing w:after="60"/>
        <w:ind w:firstLine="567"/>
        <w:jc w:val="both"/>
      </w:pPr>
      <w:r>
        <w:rPr>
          <w:rFonts w:ascii="Arial" w:cs="Arial" w:eastAsia="Arial" w:hAnsi="Arial"/>
          <w:sz w:val="24"/>
          <w:szCs w:val="24"/>
        </w:rPr>
        <w:t xml:space="preserve">- передача и продажа собственности;</w:t>
      </w:r>
    </w:p>
    <w:p>
      <w:pPr>
        <w:spacing w:after="60"/>
        <w:ind w:firstLine="567"/>
        <w:jc w:val="both"/>
      </w:pPr>
      <w:r>
        <w:rPr>
          <w:rFonts w:ascii="Arial" w:cs="Arial" w:eastAsia="Arial" w:hAnsi="Arial"/>
          <w:sz w:val="24"/>
          <w:szCs w:val="24"/>
        </w:rPr>
        <w:t xml:space="preserve">- негативная информация, полученная о клиенте из каких-либо источников;</w:t>
      </w:r>
    </w:p>
    <w:p>
      <w:pPr>
        <w:spacing w:after="60"/>
        <w:ind w:firstLine="567"/>
        <w:jc w:val="both"/>
      </w:pPr>
      <w:r>
        <w:rPr>
          <w:rFonts w:ascii="Arial" w:cs="Arial" w:eastAsia="Arial" w:hAnsi="Arial"/>
          <w:sz w:val="24"/>
          <w:szCs w:val="24"/>
        </w:rPr>
        <w:t xml:space="preserve">- изменения (необязательно в худшую сторону) в экономической, политической и других сферах, куда клиент поместил заемные средства;</w:t>
      </w:r>
    </w:p>
    <w:p>
      <w:pPr>
        <w:spacing w:after="60"/>
        <w:ind w:firstLine="567"/>
        <w:jc w:val="both"/>
      </w:pPr>
      <w:r>
        <w:rPr>
          <w:rFonts w:ascii="Arial" w:cs="Arial" w:eastAsia="Arial" w:hAnsi="Arial"/>
          <w:sz w:val="24"/>
          <w:szCs w:val="24"/>
        </w:rPr>
        <w:t xml:space="preserve">- признаки нарастания конфликта внутри предприятия-заемщика;</w:t>
      </w:r>
    </w:p>
    <w:p>
      <w:pPr>
        <w:spacing w:after="60"/>
        <w:ind w:firstLine="567"/>
        <w:jc w:val="both"/>
      </w:pPr>
      <w:r>
        <w:rPr>
          <w:rFonts w:ascii="Arial" w:cs="Arial" w:eastAsia="Arial" w:hAnsi="Arial"/>
          <w:sz w:val="24"/>
          <w:szCs w:val="24"/>
        </w:rPr>
        <w:t xml:space="preserve">- смена руководства предприятия-заемщика;</w:t>
      </w:r>
    </w:p>
    <w:p>
      <w:pPr>
        <w:spacing w:after="60"/>
        <w:ind w:firstLine="567"/>
        <w:jc w:val="both"/>
      </w:pPr>
      <w:r>
        <w:rPr>
          <w:rFonts w:ascii="Arial" w:cs="Arial" w:eastAsia="Arial" w:hAnsi="Arial"/>
          <w:sz w:val="24"/>
          <w:szCs w:val="24"/>
        </w:rPr>
        <w:t xml:space="preserve">- и другое, что может свидетельствовать о потенциальных проблемах.</w:t>
      </w:r>
    </w:p>
    <w:p>
      <w:pPr>
        <w:spacing w:after="60"/>
        <w:ind w:firstLine="567"/>
        <w:jc w:val="both"/>
      </w:pPr>
      <w:r>
        <w:rPr>
          <w:rFonts w:ascii="Arial" w:cs="Arial" w:eastAsia="Arial" w:hAnsi="Arial"/>
          <w:sz w:val="24"/>
          <w:szCs w:val="24"/>
        </w:rPr>
        <w:t xml:space="preserve">В соответствующих внутренних нормативных документах банка (политики, процедуры и др.) должны быть отражены порядок работы с проблемными кредитами, в том числе порядок реструктуризации кредитов, и проведение дополнительного анализа способности заемщика погасить кредит, а также при необходимости предварительные условия для реструктуризации кредита, если это не ухудшает права и не увеличивает обязанности заемщика (к примеру, минимальный единовременный взнос в погашение задолженности по кредиту, предоставление заемщиком документации, свидетельствующей о его способности погасить кредит, дополнительное обеспечение и т.п.). Банку запрещается проводить реструктуризацию аффилированных лиц и связанных с банком лиц более двух раз в течение одного года.</w:t>
      </w:r>
    </w:p>
    <w:p>
      <w:pPr>
        <w:spacing w:after="60"/>
        <w:ind w:firstLine="567"/>
        <w:jc w:val="both"/>
      </w:pPr>
      <w:r>
        <w:rPr>
          <w:rFonts w:ascii="Arial" w:cs="Arial" w:eastAsia="Arial" w:hAnsi="Arial"/>
          <w:i/>
          <w:iCs/>
          <w:sz w:val="24"/>
          <w:szCs w:val="24"/>
        </w:rPr>
        <w:t xml:space="preserve">(Последний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августа 2016 года № 35/4)</w:t>
      </w:r>
    </w:p>
    <w:p>
      <w:pPr>
        <w:spacing w:after="60"/>
        <w:ind w:firstLine="567"/>
        <w:jc w:val="both"/>
      </w:pPr>
      <w:r>
        <w:rPr>
          <w:rFonts w:ascii="Arial" w:cs="Arial" w:eastAsia="Arial" w:hAnsi="Arial"/>
          <w:sz w:val="24"/>
          <w:szCs w:val="24"/>
        </w:rPr>
        <w:t xml:space="preserve">В случае возникновения проблем с погашением кредита заемщики должны быть информированы о политике банка по работе с проблемными кредитами, в том числе о возможности реструктуризации своего кредита.</w:t>
      </w:r>
    </w:p>
    <w:p>
      <w:pPr>
        <w:spacing w:after="60"/>
        <w:ind w:firstLine="567"/>
        <w:jc w:val="both"/>
      </w:pPr>
      <w:r>
        <w:rPr>
          <w:rFonts w:ascii="Arial" w:cs="Arial" w:eastAsia="Arial" w:hAnsi="Arial"/>
          <w:sz w:val="24"/>
          <w:szCs w:val="24"/>
        </w:rPr>
        <w:t xml:space="preserve">Банку требуется провести анализ проблемных заемщиков на предмет успешности (достаточность аккумулируемых средств для обслуживания долга) принятых мер, реструктуризации (рефинансирования) кредита путем расширенного мониторинга.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октября 2013 года № 39/5</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При выявлении каких-либо из указанных в предыдущем пункте предупредительных сигналов, банку необходимо уточнить причину их появления. Если эта причина таит в себе хоть минимальную возможность потенциального ухудшения состояния кредита, банку следует взять данный кредит под особый контроль и принять все надлежащие меры для обеспечения защиты своих интересов, такие как:</w:t>
      </w:r>
    </w:p>
    <w:p>
      <w:pPr>
        <w:spacing w:after="60"/>
        <w:ind w:firstLine="567"/>
        <w:jc w:val="both"/>
      </w:pPr>
      <w:r>
        <w:rPr>
          <w:rFonts w:ascii="Arial" w:cs="Arial" w:eastAsia="Arial" w:hAnsi="Arial"/>
          <w:sz w:val="24"/>
          <w:szCs w:val="24"/>
        </w:rPr>
        <w:t xml:space="preserve">- дополнительная проверка наличия и условий содержания залога;</w:t>
      </w:r>
    </w:p>
    <w:p>
      <w:pPr>
        <w:spacing w:after="60"/>
        <w:ind w:firstLine="567"/>
        <w:jc w:val="both"/>
      </w:pPr>
      <w:r>
        <w:rPr>
          <w:rFonts w:ascii="Arial" w:cs="Arial" w:eastAsia="Arial" w:hAnsi="Arial"/>
          <w:sz w:val="24"/>
          <w:szCs w:val="24"/>
        </w:rPr>
        <w:t xml:space="preserve">- привлечение дополнительного обеспечения;</w:t>
      </w:r>
    </w:p>
    <w:p>
      <w:pPr>
        <w:spacing w:after="60"/>
        <w:ind w:firstLine="567"/>
        <w:jc w:val="both"/>
      </w:pPr>
      <w:r>
        <w:rPr>
          <w:rFonts w:ascii="Arial" w:cs="Arial" w:eastAsia="Arial" w:hAnsi="Arial"/>
          <w:sz w:val="24"/>
          <w:szCs w:val="24"/>
        </w:rPr>
        <w:t xml:space="preserve">- предупредительные беседы;</w:t>
      </w:r>
    </w:p>
    <w:p>
      <w:pPr>
        <w:spacing w:after="60"/>
        <w:ind w:firstLine="567"/>
        <w:jc w:val="both"/>
      </w:pPr>
      <w:r>
        <w:rPr>
          <w:rFonts w:ascii="Arial" w:cs="Arial" w:eastAsia="Arial" w:hAnsi="Arial"/>
          <w:sz w:val="24"/>
          <w:szCs w:val="24"/>
        </w:rPr>
        <w:t xml:space="preserve">- приостановление очередных выплат по кредитной линии до окончательного прояснения ситуации;</w:t>
      </w:r>
    </w:p>
    <w:p>
      <w:pPr>
        <w:spacing w:after="60"/>
        <w:ind w:firstLine="567"/>
        <w:jc w:val="both"/>
      </w:pPr>
      <w:r>
        <w:rPr>
          <w:rFonts w:ascii="Arial" w:cs="Arial" w:eastAsia="Arial" w:hAnsi="Arial"/>
          <w:sz w:val="24"/>
          <w:szCs w:val="24"/>
        </w:rPr>
        <w:t xml:space="preserve">- более детальное систематизированное изучение заемщика и состояния отрасли, в которую он поместил занятые средства;</w:t>
      </w:r>
    </w:p>
    <w:p>
      <w:pPr>
        <w:spacing w:after="60"/>
        <w:ind w:firstLine="567"/>
        <w:jc w:val="both"/>
      </w:pPr>
      <w:r>
        <w:rPr>
          <w:rFonts w:ascii="Arial" w:cs="Arial" w:eastAsia="Arial" w:hAnsi="Arial"/>
          <w:sz w:val="24"/>
          <w:szCs w:val="24"/>
        </w:rPr>
        <w:t xml:space="preserve">- классификация кредитов;</w:t>
      </w:r>
    </w:p>
    <w:p>
      <w:pPr>
        <w:spacing w:after="60"/>
        <w:ind w:firstLine="567"/>
        <w:jc w:val="both"/>
      </w:pPr>
      <w:r>
        <w:rPr>
          <w:rFonts w:ascii="Arial" w:cs="Arial" w:eastAsia="Arial" w:hAnsi="Arial"/>
          <w:sz w:val="24"/>
          <w:szCs w:val="24"/>
        </w:rPr>
        <w:t xml:space="preserve">- увеличение резерва;</w:t>
      </w:r>
    </w:p>
    <w:p>
      <w:pPr>
        <w:spacing w:after="60"/>
        <w:ind w:firstLine="567"/>
        <w:jc w:val="both"/>
      </w:pPr>
      <w:r>
        <w:rPr>
          <w:rFonts w:ascii="Arial" w:cs="Arial" w:eastAsia="Arial" w:hAnsi="Arial"/>
          <w:sz w:val="24"/>
          <w:szCs w:val="24"/>
        </w:rPr>
        <w:t xml:space="preserve">- другие меры защиты.</w:t>
      </w:r>
    </w:p>
    <w:p>
      <w:pPr>
        <w:spacing w:after="60"/>
        <w:ind w:firstLine="567"/>
        <w:jc w:val="both"/>
      </w:pPr>
      <w:r>
        <w:rPr>
          <w:rFonts w:ascii="Arial" w:cs="Arial" w:eastAsia="Arial" w:hAnsi="Arial"/>
          <w:sz w:val="24"/>
          <w:szCs w:val="24"/>
        </w:rPr>
        <w:t xml:space="preserve">При проведении работ с проблемными кредитами, проведении встреч, бесед и других мероприятий, сотрудники банка должны придерживаться принятого делового и профессионального этикета поведения, нормы которого должны быть регламентированы во внутренних документах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2011 года № 64/2</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При проведении работы с кредитом следует документировать и вести учет всех мероприятий, проводимых с ним, включая запись в журнале краткого содержания телефонных переговоров и встреч с клиентом, ведение протоколов проводимых с ним бесед, заключение с заемщиком соглашений и т.п. Особенно важно производить такой учет в работе с "проблемными" кредитами.</w:t>
      </w:r>
    </w:p>
    <w:p>
      <w:pPr>
        <w:spacing w:after="200" w:before="200"/>
        <w:jc w:val="center"/>
      </w:pPr>
      <w:r>
        <w:rPr>
          <w:rFonts w:ascii="Arial" w:cs="Arial" w:eastAsia="Arial" w:hAnsi="Arial"/>
          <w:b/>
          <w:bCs/>
          <w:sz w:val="24"/>
          <w:szCs w:val="24"/>
        </w:rPr>
        <w:t xml:space="preserve">6. Работа с "проблемными" кредитами</w:t>
      </w:r>
    </w:p>
    <w:p>
      <w:pPr>
        <w:spacing w:after="60"/>
        <w:ind w:firstLine="567"/>
        <w:jc w:val="both"/>
      </w:pPr>
      <w:r>
        <w:rPr>
          <w:rFonts w:ascii="Arial" w:cs="Arial" w:eastAsia="Arial" w:hAnsi="Arial"/>
          <w:sz w:val="24"/>
          <w:szCs w:val="24"/>
        </w:rPr>
        <w:t xml:space="preserve">72. Целью постоянного мониторинга кредита и независимой оценки кредитного портфеля является выявление "проблемных" кредитов.</w:t>
      </w:r>
    </w:p>
    <w:p>
      <w:pPr>
        <w:spacing w:after="60"/>
        <w:ind w:firstLine="567"/>
        <w:jc w:val="both"/>
      </w:pPr>
      <w:r>
        <w:rPr>
          <w:rFonts w:ascii="Arial" w:cs="Arial" w:eastAsia="Arial" w:hAnsi="Arial"/>
          <w:sz w:val="24"/>
          <w:szCs w:val="24"/>
        </w:rPr>
        <w:t xml:space="preserve">73. Под "проблемными" понимаются кредиты, по которым заемщик не выполняет условия договора с банком, либо в силу каких-либо обстоятельств (например, внешних или финансовых) ставится под угрозу выполнение обязательств перед банком и погашение кредита.</w:t>
      </w:r>
    </w:p>
    <w:p>
      <w:pPr>
        <w:spacing w:after="60"/>
        <w:ind w:firstLine="567"/>
        <w:jc w:val="both"/>
      </w:pPr>
      <w:r>
        <w:rPr>
          <w:rFonts w:ascii="Arial" w:cs="Arial" w:eastAsia="Arial" w:hAnsi="Arial"/>
          <w:sz w:val="24"/>
          <w:szCs w:val="24"/>
        </w:rPr>
        <w:t xml:space="preserve">74. В случае признания кредита "проблемным" необходимо разработать план действий банка, направленный на возврат кредита, который включает в себя ряд мероприятий. При этом банку необходимо изучить финансовое положение заемщика путем проведения расширенного мониторинга на предмет достаточности аккумулируемых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Мероприятия по организационной, финансовой и иной помощи банка проблемному заемщику, способствующие преодолению кризиса и выполнению обязательств заемщика перед банком должен включать:</w:t>
      </w:r>
    </w:p>
    <w:p>
      <w:pPr>
        <w:spacing w:after="60"/>
        <w:ind w:firstLine="567"/>
        <w:jc w:val="both"/>
      </w:pPr>
      <w:r>
        <w:rPr>
          <w:rFonts w:ascii="Arial" w:cs="Arial" w:eastAsia="Arial" w:hAnsi="Arial"/>
          <w:sz w:val="24"/>
          <w:szCs w:val="24"/>
        </w:rPr>
        <w:t xml:space="preserve">- работу с заемщиком (руководством заемщика) по выявлению проблем и поиску их решений;</w:t>
      </w:r>
    </w:p>
    <w:p>
      <w:pPr>
        <w:spacing w:after="60"/>
        <w:ind w:firstLine="567"/>
        <w:jc w:val="both"/>
      </w:pPr>
      <w:r>
        <w:rPr>
          <w:rFonts w:ascii="Arial" w:cs="Arial" w:eastAsia="Arial" w:hAnsi="Arial"/>
          <w:sz w:val="24"/>
          <w:szCs w:val="24"/>
        </w:rPr>
        <w:t xml:space="preserve">- назначение управляющих, консультантов для работы с предприятием заемщика от имени банка;</w:t>
      </w:r>
    </w:p>
    <w:p>
      <w:pPr>
        <w:spacing w:after="60"/>
        <w:ind w:firstLine="567"/>
        <w:jc w:val="both"/>
      </w:pPr>
      <w:r>
        <w:rPr>
          <w:rFonts w:ascii="Arial" w:cs="Arial" w:eastAsia="Arial" w:hAnsi="Arial"/>
          <w:sz w:val="24"/>
          <w:szCs w:val="24"/>
        </w:rPr>
        <w:t xml:space="preserve">- содействие в увеличении собственного капитала компании за счет владельцев или других сторон;</w:t>
      </w:r>
    </w:p>
    <w:p>
      <w:pPr>
        <w:spacing w:after="60"/>
        <w:ind w:firstLine="567"/>
        <w:jc w:val="both"/>
      </w:pPr>
      <w:r>
        <w:rPr>
          <w:rFonts w:ascii="Arial" w:cs="Arial" w:eastAsia="Arial" w:hAnsi="Arial"/>
          <w:sz w:val="24"/>
          <w:szCs w:val="24"/>
        </w:rPr>
        <w:t xml:space="preserve">- получение дополнительного залога и гарантий и др.;</w:t>
      </w:r>
    </w:p>
    <w:p>
      <w:pPr>
        <w:spacing w:after="60"/>
        <w:ind w:firstLine="567"/>
        <w:jc w:val="both"/>
      </w:pPr>
      <w:r>
        <w:rPr>
          <w:rFonts w:ascii="Arial" w:cs="Arial" w:eastAsia="Arial" w:hAnsi="Arial"/>
          <w:sz w:val="24"/>
          <w:szCs w:val="24"/>
        </w:rPr>
        <w:t xml:space="preserve">- в случае необходимости, разработку программы изменения структуры задолженности (пересмотр графика платежей по возврату кредита и выплате процентов, изменение форм кредитования, проведения реструктуризации и др.).</w:t>
      </w:r>
    </w:p>
    <w:p>
      <w:pPr>
        <w:spacing w:after="60"/>
        <w:ind w:firstLine="567"/>
        <w:jc w:val="both"/>
      </w:pPr>
      <w:r>
        <w:rPr>
          <w:rFonts w:ascii="Arial" w:cs="Arial" w:eastAsia="Arial" w:hAnsi="Arial"/>
          <w:sz w:val="24"/>
          <w:szCs w:val="24"/>
        </w:rPr>
        <w:t xml:space="preserve">При реструктуризации кредита, банку необходимо рассматривать текущее финансовое состояние и степень доверия банка к заемщику. Банк может реструктуризировать кредит, только в том случае если заемщик имеет реальные возможности по исполнению своих обязательств по измененным условиям своего кредита, что должно подтверждаться проведенным анализом и соответствующими документами.</w:t>
      </w:r>
    </w:p>
    <w:p>
      <w:pPr>
        <w:spacing w:after="60"/>
        <w:ind w:firstLine="567"/>
        <w:jc w:val="both"/>
      </w:pPr>
      <w:r>
        <w:rPr>
          <w:rFonts w:ascii="Arial" w:cs="Arial" w:eastAsia="Arial" w:hAnsi="Arial"/>
          <w:sz w:val="24"/>
          <w:szCs w:val="24"/>
        </w:rPr>
        <w:t xml:space="preserve">Кредитное досье заемщика, чей кредит был реструктурирован, должно включать в себя всю информацию о текущем финансовом состоянии заемщика и его возможности погасить кредит, а также информацию и соответствующие документы о проведенной реструктуризации.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Наряду с этими мероприятиями необходимо вести постоянную работу с самим заемщиком, которая может заключаться в следующем:</w:t>
      </w:r>
    </w:p>
    <w:p>
      <w:pPr>
        <w:spacing w:after="60"/>
        <w:ind w:firstLine="567"/>
        <w:jc w:val="both"/>
      </w:pPr>
      <w:r>
        <w:rPr>
          <w:rFonts w:ascii="Arial" w:cs="Arial" w:eastAsia="Arial" w:hAnsi="Arial"/>
          <w:sz w:val="24"/>
          <w:szCs w:val="24"/>
        </w:rPr>
        <w:t xml:space="preserve">- направление уведомления заемщика о том, что он нарушил условия кредитного договора, срок кредита просрочен, и о возможных проблемах, связанных с этим;</w:t>
      </w:r>
    </w:p>
    <w:p>
      <w:pPr>
        <w:spacing w:after="60"/>
        <w:ind w:firstLine="567"/>
        <w:jc w:val="both"/>
      </w:pPr>
      <w:r>
        <w:rPr>
          <w:rFonts w:ascii="Arial" w:cs="Arial" w:eastAsia="Arial" w:hAnsi="Arial"/>
          <w:sz w:val="24"/>
          <w:szCs w:val="24"/>
        </w:rPr>
        <w:t xml:space="preserve">- ведение переговоров;</w:t>
      </w:r>
    </w:p>
    <w:p>
      <w:pPr>
        <w:spacing w:after="60"/>
        <w:ind w:firstLine="567"/>
        <w:jc w:val="both"/>
      </w:pPr>
      <w:r>
        <w:rPr>
          <w:rFonts w:ascii="Arial" w:cs="Arial" w:eastAsia="Arial" w:hAnsi="Arial"/>
          <w:sz w:val="24"/>
          <w:szCs w:val="24"/>
        </w:rPr>
        <w:t xml:space="preserve">- вызов заемщика в банк;</w:t>
      </w:r>
    </w:p>
    <w:p>
      <w:pPr>
        <w:spacing w:after="60"/>
        <w:ind w:firstLine="567"/>
        <w:jc w:val="both"/>
      </w:pPr>
      <w:r>
        <w:rPr>
          <w:rFonts w:ascii="Arial" w:cs="Arial" w:eastAsia="Arial" w:hAnsi="Arial"/>
          <w:sz w:val="24"/>
          <w:szCs w:val="24"/>
        </w:rPr>
        <w:t xml:space="preserve">- опубликование, при необходимости, информации о недобросовестном заемщике в периодической печати, если это предусмотрено кредитным договором, и др.</w:t>
      </w:r>
    </w:p>
    <w:p>
      <w:pPr>
        <w:spacing w:after="60"/>
        <w:ind w:firstLine="567"/>
        <w:jc w:val="both"/>
      </w:pPr>
      <w:r>
        <w:rPr>
          <w:rFonts w:ascii="Arial" w:cs="Arial" w:eastAsia="Arial" w:hAnsi="Arial"/>
          <w:sz w:val="24"/>
          <w:szCs w:val="24"/>
        </w:rPr>
        <w:t xml:space="preserve">77. В целях обеспечения непосредственного возврата кредита в возможно краткие сроки проводятся следующие мероприятия:</w:t>
      </w:r>
    </w:p>
    <w:p>
      <w:pPr>
        <w:spacing w:after="60"/>
        <w:ind w:firstLine="567"/>
        <w:jc w:val="both"/>
      </w:pPr>
      <w:r>
        <w:rPr>
          <w:rFonts w:ascii="Arial" w:cs="Arial" w:eastAsia="Arial" w:hAnsi="Arial"/>
          <w:sz w:val="24"/>
          <w:szCs w:val="24"/>
        </w:rPr>
        <w:t xml:space="preserve">- обращение взыскания на предмет залога;</w:t>
      </w:r>
    </w:p>
    <w:p>
      <w:pPr>
        <w:spacing w:after="60"/>
        <w:ind w:firstLine="567"/>
        <w:jc w:val="both"/>
      </w:pPr>
      <w:r>
        <w:rPr>
          <w:rFonts w:ascii="Arial" w:cs="Arial" w:eastAsia="Arial" w:hAnsi="Arial"/>
          <w:sz w:val="24"/>
          <w:szCs w:val="24"/>
        </w:rPr>
        <w:t xml:space="preserve">- продажа долга заемщика третьей стороне;</w:t>
      </w:r>
    </w:p>
    <w:p>
      <w:pPr>
        <w:spacing w:after="60"/>
        <w:ind w:firstLine="567"/>
        <w:jc w:val="both"/>
      </w:pPr>
      <w:r>
        <w:rPr>
          <w:rFonts w:ascii="Arial" w:cs="Arial" w:eastAsia="Arial" w:hAnsi="Arial"/>
          <w:sz w:val="24"/>
          <w:szCs w:val="24"/>
        </w:rPr>
        <w:t xml:space="preserve">- обращение к гарантам и поручителям;</w:t>
      </w:r>
    </w:p>
    <w:p>
      <w:pPr>
        <w:spacing w:after="60"/>
        <w:ind w:firstLine="567"/>
        <w:jc w:val="both"/>
      </w:pPr>
      <w:r>
        <w:rPr>
          <w:rFonts w:ascii="Arial" w:cs="Arial" w:eastAsia="Arial" w:hAnsi="Arial"/>
          <w:sz w:val="24"/>
          <w:szCs w:val="24"/>
        </w:rPr>
        <w:t xml:space="preserve">- обращение в суд;</w:t>
      </w:r>
    </w:p>
    <w:p>
      <w:pPr>
        <w:spacing w:after="60"/>
        <w:ind w:firstLine="567"/>
        <w:jc w:val="both"/>
      </w:pPr>
      <w:r>
        <w:rPr>
          <w:rFonts w:ascii="Arial" w:cs="Arial" w:eastAsia="Arial" w:hAnsi="Arial"/>
          <w:sz w:val="24"/>
          <w:szCs w:val="24"/>
        </w:rPr>
        <w:t xml:space="preserve">- другие меры.</w:t>
      </w:r>
    </w:p>
    <w:p>
      <w:pPr>
        <w:spacing w:after="60"/>
        <w:ind w:firstLine="567"/>
        <w:jc w:val="both"/>
      </w:pPr>
      <w:r>
        <w:rPr>
          <w:rFonts w:ascii="Arial" w:cs="Arial" w:eastAsia="Arial" w:hAnsi="Arial"/>
          <w:sz w:val="24"/>
          <w:szCs w:val="24"/>
        </w:rPr>
        <w:t xml:space="preserve">78. В целях обеспечения своевременного погашения задолженности заемщика, банк может оговорить в кредитном договоре, что погашение задолженности за счет вторичных источников возможно и до истечения срока кредита. В этом случае банк  может отразить в договоре обстоятельства, которые определяют возможность досрочного погашения задолженности с помощью вторичных источников погашения или другим способом.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78-1. Банк должен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"проблемному кредиту" заемщика-физического лица, в том числе индивидуального предпринимателя без образования юридического лица.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 41/10)</w:t>
      </w:r>
    </w:p>
    <w:p>
      <w:pPr>
        <w:spacing w:after="60"/>
        <w:ind w:firstLine="567"/>
        <w:jc w:val="both"/>
      </w:pPr>
      <w:r>
        <w:rPr>
          <w:rFonts w:ascii="Arial" w:cs="Arial" w:eastAsia="Arial" w:hAnsi="Arial"/>
          <w:sz w:val="24"/>
          <w:szCs w:val="24"/>
        </w:rPr>
        <w:t xml:space="preserve">79. Руководитель структурного подразделения банка, ответственного за работу с проблемными кредитами, должен на ежеквартальной основе представлять на рассмотрение Кредитного комитета и иного коллегиального органа (при его наличии), уполномоченного принимать решение по проблемным кредитам:</w:t>
      </w:r>
    </w:p>
    <w:p>
      <w:pPr>
        <w:spacing w:after="60"/>
        <w:ind w:firstLine="567"/>
        <w:jc w:val="both"/>
      </w:pPr>
      <w:r>
        <w:rPr>
          <w:rFonts w:ascii="Arial" w:cs="Arial" w:eastAsia="Arial" w:hAnsi="Arial"/>
          <w:sz w:val="24"/>
          <w:szCs w:val="24"/>
        </w:rPr>
        <w:t xml:space="preserve">1) сводный отчет по проблемным кредитам;</w:t>
      </w:r>
    </w:p>
    <w:p>
      <w:pPr>
        <w:spacing w:after="60"/>
        <w:ind w:firstLine="567"/>
        <w:jc w:val="both"/>
      </w:pPr>
      <w:r>
        <w:rPr>
          <w:rFonts w:ascii="Arial" w:cs="Arial" w:eastAsia="Arial" w:hAnsi="Arial"/>
          <w:sz w:val="24"/>
          <w:szCs w:val="24"/>
        </w:rPr>
        <w:t xml:space="preserve">2) подробный отчет о проделанной работе с каждым "проблемным" кредитом, превышающим 1% размера чистого суммарного капитала банка, с предложениями о дальнейших действиях. В отчете должна быть отражена информация по каждому проблемному кредиту, включая:</w:t>
      </w:r>
    </w:p>
    <w:p>
      <w:pPr>
        <w:spacing w:after="60"/>
        <w:ind w:firstLine="567"/>
        <w:jc w:val="both"/>
      </w:pPr>
      <w:r>
        <w:rPr>
          <w:rFonts w:ascii="Arial" w:cs="Arial" w:eastAsia="Arial" w:hAnsi="Arial"/>
          <w:sz w:val="24"/>
          <w:szCs w:val="24"/>
        </w:rPr>
        <w:t xml:space="preserve">- проведенную работу (встреча, разговор по телефону и т.п.), итоги проведенной работы;</w:t>
      </w:r>
    </w:p>
    <w:p>
      <w:pPr>
        <w:spacing w:after="60"/>
        <w:ind w:firstLine="567"/>
        <w:jc w:val="both"/>
      </w:pPr>
      <w:r>
        <w:rPr>
          <w:rFonts w:ascii="Arial" w:cs="Arial" w:eastAsia="Arial" w:hAnsi="Arial"/>
          <w:sz w:val="24"/>
          <w:szCs w:val="24"/>
        </w:rPr>
        <w:t xml:space="preserve">- план дальнейшей работы по возврату кредита на ближайший месяц и ожидаемые результаты.</w:t>
      </w:r>
    </w:p>
    <w:p>
      <w:pPr>
        <w:spacing w:after="60"/>
        <w:ind w:firstLine="567"/>
        <w:jc w:val="both"/>
      </w:pPr>
      <w:r>
        <w:rPr>
          <w:rFonts w:ascii="Arial" w:cs="Arial" w:eastAsia="Arial" w:hAnsi="Arial"/>
          <w:sz w:val="24"/>
          <w:szCs w:val="24"/>
        </w:rPr>
        <w:t xml:space="preserve">По проблемным кредитам менее 1% размера чистого суммарного капитала банк самостоятельно определяет структуру отчета. При этом структура отчета должна быть зарегламентирована во внутренних документах банка по работе с проблемными кредитами либо утверждена решением уполномоченного органа банка.</w:t>
      </w:r>
    </w:p>
    <w:p>
      <w:pPr>
        <w:spacing w:after="60"/>
        <w:ind w:firstLine="567"/>
        <w:jc w:val="both"/>
      </w:pPr>
      <w:r>
        <w:rPr>
          <w:rFonts w:ascii="Arial" w:cs="Arial" w:eastAsia="Arial" w:hAnsi="Arial"/>
          <w:sz w:val="24"/>
          <w:szCs w:val="24"/>
        </w:rPr>
        <w:t xml:space="preserve">Копии отчетов направляются Правлению и Совету директоров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Если вышеуказанные действия банка не привели к положительному результату, банк обязан обратиться в суд с целью принудительного взыскания задолженности. В случае если принудительное взыскание не обеспечит погашение задолженности, банк может инициировать процесс банкротства согласно законодательству Кыргызской Республики.</w:t>
      </w:r>
    </w:p>
    <w:p>
      <w:pPr>
        <w:spacing w:after="60"/>
        <w:ind w:firstLine="567"/>
        <w:jc w:val="both"/>
      </w:pPr>
      <w:r>
        <w:rPr>
          <w:rFonts w:ascii="Arial" w:cs="Arial" w:eastAsia="Arial" w:hAnsi="Arial"/>
          <w:sz w:val="24"/>
          <w:szCs w:val="24"/>
        </w:rPr>
        <w:t xml:space="preserve">80-1. Банк может инициировать процедуру обращения взыскания на заложенное недвижимое имущество по кредиту при систематическом нарушении исполнения обязательств заемщиком более чем на три последовательных месяца (согласно действующему графику погашения клиента), предшествующих дате направления извещения о начале процедуры обращения взыскания на предмет залога во внесудебном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 После исчерпания всех юридических возможностей возврата кредита (в том числе возможно и в случае смерти клиента банка) решение о списании кредитов, несущих крупный риск (</w:t>
      </w:r>
      <w:r>
        <w:rPr>
          <w:rFonts w:ascii="Arial" w:cs="Arial" w:eastAsia="Arial" w:hAnsi="Arial"/>
          <w:sz w:val="24"/>
          <w:szCs w:val="24"/>
        </w:rPr>
        <w:t xml:space="preserve">7</w:t>
      </w:r>
      <w:r>
        <w:rPr>
          <w:rFonts w:ascii="Arial" w:cs="Arial" w:eastAsia="Arial" w:hAnsi="Arial"/>
          <w:sz w:val="24"/>
          <w:szCs w:val="24"/>
        </w:rPr>
        <w:t xml:space="preserve">), принимается Советом директоров банка, а остальных кредитов - Правлением либо Кредитным комитетом банка в соответствии с их полномочиями.</w:t>
      </w:r>
    </w:p>
    <w:p>
      <w:pPr>
        <w:spacing w:after="60"/>
        <w:ind w:firstLine="567"/>
        <w:jc w:val="both"/>
      </w:pPr>
      <w:r>
        <w:rPr>
          <w:rFonts w:ascii="Arial" w:cs="Arial" w:eastAsia="Arial" w:hAnsi="Arial"/>
          <w:sz w:val="24"/>
          <w:szCs w:val="24"/>
        </w:rPr>
        <w:t xml:space="preserve">Правлением либо Кредитным комитетом банка (в рамках делегированных сумм) может быть принято решение о списании задолженности по кредиту без обращения взыскания по нему в судебном порядке/в порядке третейского разбирательства по кредитам физических лиц, индивидуальных предпринимателей и/или участников ГСО в случаях:</w:t>
      </w:r>
    </w:p>
    <w:p>
      <w:pPr>
        <w:spacing w:after="60"/>
        <w:ind w:firstLine="567"/>
        <w:jc w:val="both"/>
      </w:pPr>
      <w:r>
        <w:rPr>
          <w:rFonts w:ascii="Arial" w:cs="Arial" w:eastAsia="Arial" w:hAnsi="Arial"/>
          <w:sz w:val="24"/>
          <w:szCs w:val="24"/>
        </w:rPr>
        <w:t xml:space="preserve">- смерти, тяжелой болезни клиента банка, полной потери бизнеса и/или имущества вследствие стихийных бедствий, пожаров;</w:t>
      </w:r>
    </w:p>
    <w:p>
      <w:pPr>
        <w:spacing w:after="60"/>
        <w:ind w:firstLine="567"/>
        <w:jc w:val="both"/>
      </w:pPr>
      <w:r>
        <w:rPr>
          <w:rFonts w:ascii="Arial" w:cs="Arial" w:eastAsia="Arial" w:hAnsi="Arial"/>
          <w:sz w:val="24"/>
          <w:szCs w:val="24"/>
        </w:rPr>
        <w:t xml:space="preserve">- при отсутствии экономической целесообразности по возврату задолженности по данному кредиту, включая, когда расходы банка, связанные с взысканием задолженности по кредиту в судебном порядке/порядке третейского разбирательства, превышают остаток задолженности по кредиту.</w:t>
      </w:r>
    </w:p>
    <w:p>
      <w:pPr>
        <w:spacing w:after="60"/>
        <w:ind w:firstLine="567"/>
        <w:jc w:val="both"/>
      </w:pPr>
      <w:r>
        <w:rPr>
          <w:rFonts w:ascii="Arial" w:cs="Arial" w:eastAsia="Arial" w:hAnsi="Arial"/>
          <w:sz w:val="24"/>
          <w:szCs w:val="24"/>
        </w:rPr>
        <w:t xml:space="preserve">Решения о списании задолженности, принятые Правлением либо Кредитным комитетом, должны быть обязательно доведены до сведения Совета директоров.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После списания кредитов, они учитываются внесистемно не менее пяти лет на случай возможного погашения задолженности.</w:t>
      </w:r>
    </w:p>
    <w:p>
      <w:pPr>
        <w:spacing w:after="60"/>
        <w:ind w:firstLine="567"/>
        <w:jc w:val="both"/>
      </w:pPr>
      <w:r>
        <w:rPr>
          <w:rFonts w:ascii="Arial" w:cs="Arial" w:eastAsia="Arial" w:hAnsi="Arial"/>
          <w:sz w:val="24"/>
          <w:szCs w:val="24"/>
        </w:rPr>
        <w:t xml:space="preserve">83. Независимо от срока внесистемного учета при обнаружении какой-либо позитивной для банка информации, позволяющей надеяться на возможное возмещение задолженности, банк должен осуществлять мероприятия, направленные на изыскание возможных путей ее погашения.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За исключением микрофинансовых компаний, привлекающих срочные депозиты.</w:t>
      </w:r>
    </w:p>
    <w:p>
      <w:pPr>
        <w:spacing w:after="60"/>
        <w:ind w:firstLine="567"/>
        <w:jc w:val="both"/>
      </w:pPr>
      <w:r>
        <w:rPr>
          <w:rFonts w:ascii="Arial" w:cs="Arial" w:eastAsia="Arial" w:hAnsi="Arial"/>
          <w:sz w:val="24"/>
          <w:szCs w:val="24"/>
        </w:rPr>
        <w:t xml:space="preserve">(2) Согласно </w:t>
      </w:r>
      <w:r>
        <w:rPr>
          <w:rFonts w:ascii="Arial" w:cs="Arial" w:eastAsia="Arial" w:hAnsi="Arial"/>
          <w:sz w:val="24"/>
          <w:szCs w:val="24"/>
        </w:rPr>
        <w:t xml:space="preserve">Инструкции</w:t>
      </w:r>
      <w:r>
        <w:rPr>
          <w:rFonts w:ascii="Arial" w:cs="Arial" w:eastAsia="Arial" w:hAnsi="Arial"/>
          <w:sz w:val="24"/>
          <w:szCs w:val="24"/>
        </w:rPr>
        <w:t xml:space="preserve"> "Об ограничениях кредитования",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 24/4 от 15.09.2004 г., регистрационный номер МЮ КР 109-04 от 7.10.04 г., совокупная задолженность одного заемщика, превышающая 10% размера чистого суммарного капитала банка, рассматривается как крупный риск.</w:t>
      </w:r>
    </w:p>
    <w:p>
      <w:pPr>
        <w:spacing w:after="60"/>
        <w:ind w:firstLine="567"/>
        <w:jc w:val="both"/>
      </w:pPr>
      <w:r>
        <w:rPr>
          <w:rFonts w:ascii="Arial" w:cs="Arial" w:eastAsia="Arial" w:hAnsi="Arial"/>
          <w:sz w:val="24"/>
          <w:szCs w:val="24"/>
        </w:rPr>
        <w:t xml:space="preserve">(6)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и финансово-кредитными организациями, лицензируемыми банком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 18/1 от 21.07.2004 г., регистрационный номер МЮ КР 93-04 от 23.08.04 г.</w:t>
      </w:r>
    </w:p>
    <w:p>
      <w:pPr>
        <w:spacing w:after="60"/>
        <w:ind w:firstLine="567"/>
        <w:jc w:val="both"/>
      </w:pPr>
      <w:r>
        <w:rPr>
          <w:rFonts w:ascii="Arial" w:cs="Arial" w:eastAsia="Arial" w:hAnsi="Arial"/>
          <w:sz w:val="24"/>
          <w:szCs w:val="24"/>
        </w:rPr>
        <w:t xml:space="preserve">(7) См. </w:t>
      </w:r>
      <w:r>
        <w:rPr>
          <w:rFonts w:ascii="Arial" w:cs="Arial" w:eastAsia="Arial" w:hAnsi="Arial"/>
          <w:sz w:val="24"/>
          <w:szCs w:val="24"/>
        </w:rPr>
        <w:t xml:space="preserve">сноску 2</w:t>
      </w:r>
      <w:r>
        <w:rPr>
          <w:rFonts w:ascii="Arial" w:cs="Arial" w:eastAsia="Arial" w:hAnsi="Arial"/>
          <w:sz w:val="24"/>
          <w:szCs w:val="24"/>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400" w:before="400"/>
        <w:jc w:val="center"/>
      </w:pPr>
      <w:r>
        <w:rPr>
          <w:rFonts w:ascii="Arial" w:cs="Arial" w:eastAsia="Arial" w:hAnsi="Arial"/>
          <w:b/>
          <w:bCs/>
          <w:sz w:val="32"/>
          <w:szCs w:val="32"/>
        </w:rPr>
        <w:t xml:space="preserve">МИНИМАЛЬНЫЕ ТРЕБОВАНИЯ
 к кредитному досье заемщика</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2011 года № 64/2</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Общая информация о заемщике</w:t>
      </w:r>
    </w:p>
    <w:p>
      <w:pPr>
        <w:spacing w:after="60"/>
        <w:ind w:firstLine="567"/>
        <w:jc w:val="both"/>
      </w:pPr>
      <w:r>
        <w:rPr>
          <w:rFonts w:ascii="Arial" w:cs="Arial" w:eastAsia="Arial" w:hAnsi="Arial"/>
          <w:sz w:val="24"/>
          <w:szCs w:val="24"/>
        </w:rPr>
        <w:t xml:space="preserve">1. Заявка на получение кредита, подписанная заемщиком, которая должна содержать следующую информацию:</w:t>
      </w:r>
    </w:p>
    <w:p>
      <w:pPr>
        <w:spacing w:after="60"/>
        <w:ind w:firstLine="567"/>
        <w:jc w:val="both"/>
      </w:pPr>
      <w:r>
        <w:rPr>
          <w:rFonts w:ascii="Arial" w:cs="Arial" w:eastAsia="Arial" w:hAnsi="Arial"/>
          <w:sz w:val="24"/>
          <w:szCs w:val="24"/>
        </w:rPr>
        <w:t xml:space="preserve">- наименование заемщика (фамилия, имя, отчество, если заемщик - физическое лицо);</w:t>
      </w:r>
    </w:p>
    <w:p>
      <w:pPr>
        <w:spacing w:after="60"/>
        <w:ind w:firstLine="567"/>
        <w:jc w:val="both"/>
      </w:pPr>
      <w:r>
        <w:rPr>
          <w:rFonts w:ascii="Arial" w:cs="Arial" w:eastAsia="Arial" w:hAnsi="Arial"/>
          <w:sz w:val="24"/>
          <w:szCs w:val="24"/>
        </w:rPr>
        <w:t xml:space="preserve">- полный адрес</w:t>
      </w:r>
      <w:r>
        <w:rPr>
          <w:rFonts w:ascii="Arial" w:cs="Arial" w:eastAsia="Arial" w:hAnsi="Arial"/>
          <w:sz w:val="24"/>
          <w:szCs w:val="24"/>
        </w:rPr>
        <w:t xml:space="preserve">(8)</w:t>
      </w:r>
      <w:r>
        <w:rPr>
          <w:rFonts w:ascii="Arial" w:cs="Arial" w:eastAsia="Arial" w:hAnsi="Arial"/>
          <w:sz w:val="24"/>
          <w:szCs w:val="24"/>
        </w:rPr>
        <w:t xml:space="preserve"> места пребывания заемщика (если заемщик - физическое лицо), номер телефона, факса;</w:t>
      </w:r>
    </w:p>
    <w:p>
      <w:pPr>
        <w:spacing w:after="60"/>
        <w:ind w:firstLine="567"/>
        <w:jc w:val="both"/>
      </w:pPr>
      <w:r>
        <w:rPr>
          <w:rFonts w:ascii="Arial" w:cs="Arial" w:eastAsia="Arial" w:hAnsi="Arial"/>
          <w:sz w:val="24"/>
          <w:szCs w:val="24"/>
        </w:rPr>
        <w:t xml:space="preserve">- идентификационный номер налогоплательщика (при его наличии) - на основании свидетельства о постановке на учет в налоговом органе;</w:t>
      </w:r>
    </w:p>
    <w:p>
      <w:pPr>
        <w:spacing w:after="60"/>
        <w:ind w:firstLine="567"/>
        <w:jc w:val="both"/>
      </w:pPr>
      <w:r>
        <w:rPr>
          <w:rFonts w:ascii="Arial" w:cs="Arial" w:eastAsia="Arial" w:hAnsi="Arial"/>
          <w:sz w:val="24"/>
          <w:szCs w:val="24"/>
        </w:rPr>
        <w:t xml:space="preserve">- место работы и род занятий (если заемщик - физическое лицо);</w:t>
      </w:r>
    </w:p>
    <w:p>
      <w:pPr>
        <w:spacing w:after="60"/>
        <w:ind w:firstLine="567"/>
        <w:jc w:val="both"/>
      </w:pPr>
      <w:r>
        <w:rPr>
          <w:rFonts w:ascii="Arial" w:cs="Arial" w:eastAsia="Arial" w:hAnsi="Arial"/>
          <w:sz w:val="24"/>
          <w:szCs w:val="24"/>
        </w:rPr>
        <w:t xml:space="preserve">- данные документа, подтверждающего право иностранного гражданина или лица без гражданства на пребывание (проживание) в Кыргызской Республике;</w:t>
      </w:r>
    </w:p>
    <w:p>
      <w:pPr>
        <w:spacing w:after="60"/>
        <w:ind w:firstLine="567"/>
        <w:jc w:val="both"/>
      </w:pPr>
      <w:r>
        <w:rPr>
          <w:rFonts w:ascii="Arial" w:cs="Arial" w:eastAsia="Arial" w:hAnsi="Arial"/>
          <w:sz w:val="24"/>
          <w:szCs w:val="24"/>
        </w:rPr>
        <w:t xml:space="preserve">- ФИО руководителя (если заемщик - юридическое лицо);</w:t>
      </w:r>
    </w:p>
    <w:p>
      <w:pPr>
        <w:spacing w:after="60"/>
        <w:ind w:firstLine="567"/>
        <w:jc w:val="both"/>
      </w:pPr>
      <w:r>
        <w:rPr>
          <w:rFonts w:ascii="Arial" w:cs="Arial" w:eastAsia="Arial" w:hAnsi="Arial"/>
          <w:sz w:val="24"/>
          <w:szCs w:val="24"/>
        </w:rPr>
        <w:t xml:space="preserve">- адрес (юридический адрес), телефон/факс;</w:t>
      </w:r>
    </w:p>
    <w:p>
      <w:pPr>
        <w:spacing w:after="60"/>
        <w:ind w:firstLine="567"/>
        <w:jc w:val="both"/>
      </w:pPr>
      <w:r>
        <w:rPr>
          <w:rFonts w:ascii="Arial" w:cs="Arial" w:eastAsia="Arial" w:hAnsi="Arial"/>
          <w:sz w:val="24"/>
          <w:szCs w:val="24"/>
        </w:rPr>
        <w:t xml:space="preserve">- полное и сокращенное (если имеется) наименование юридического лица и его наименование на иностранном языке (если имеется);</w:t>
      </w:r>
    </w:p>
    <w:p>
      <w:pPr>
        <w:spacing w:after="60"/>
        <w:ind w:firstLine="567"/>
        <w:jc w:val="both"/>
      </w:pPr>
      <w:r>
        <w:rPr>
          <w:rFonts w:ascii="Arial" w:cs="Arial" w:eastAsia="Arial" w:hAnsi="Arial"/>
          <w:sz w:val="24"/>
          <w:szCs w:val="24"/>
        </w:rPr>
        <w:t xml:space="preserve">- тип бизнеса и организационно-правовая форма (если заемщик - юридическое лицо);</w:t>
      </w:r>
    </w:p>
    <w:p>
      <w:pPr>
        <w:spacing w:after="60"/>
        <w:ind w:firstLine="567"/>
        <w:jc w:val="both"/>
      </w:pPr>
      <w:r>
        <w:rPr>
          <w:rFonts w:ascii="Arial" w:cs="Arial" w:eastAsia="Arial" w:hAnsi="Arial"/>
          <w:sz w:val="24"/>
          <w:szCs w:val="24"/>
        </w:rPr>
        <w:t xml:space="preserve">- сумма, валюта и срок запрашиваемого кредита;</w:t>
      </w:r>
    </w:p>
    <w:p>
      <w:pPr>
        <w:spacing w:after="60"/>
        <w:ind w:firstLine="567"/>
        <w:jc w:val="both"/>
      </w:pPr>
      <w:r>
        <w:rPr>
          <w:rFonts w:ascii="Arial" w:cs="Arial" w:eastAsia="Arial" w:hAnsi="Arial"/>
          <w:sz w:val="24"/>
          <w:szCs w:val="24"/>
        </w:rPr>
        <w:t xml:space="preserve">- цель кредита;</w:t>
      </w:r>
    </w:p>
    <w:p>
      <w:pPr>
        <w:spacing w:after="60"/>
        <w:ind w:firstLine="567"/>
        <w:jc w:val="both"/>
      </w:pPr>
      <w:r>
        <w:rPr>
          <w:rFonts w:ascii="Arial" w:cs="Arial" w:eastAsia="Arial" w:hAnsi="Arial"/>
          <w:sz w:val="24"/>
          <w:szCs w:val="24"/>
        </w:rPr>
        <w:t xml:space="preserve">- источники погашения кредита (первичный: в разрезе валют, вторичный) и план его погашения;</w:t>
      </w:r>
    </w:p>
    <w:p>
      <w:pPr>
        <w:spacing w:after="60"/>
        <w:ind w:firstLine="567"/>
        <w:jc w:val="both"/>
      </w:pPr>
      <w:r>
        <w:rPr>
          <w:rFonts w:ascii="Arial" w:cs="Arial" w:eastAsia="Arial" w:hAnsi="Arial"/>
          <w:sz w:val="24"/>
          <w:szCs w:val="24"/>
        </w:rPr>
        <w:t xml:space="preserve">- предлагаемый залог;</w:t>
      </w:r>
    </w:p>
    <w:p>
      <w:pPr>
        <w:spacing w:after="60"/>
        <w:ind w:firstLine="567"/>
        <w:jc w:val="both"/>
      </w:pPr>
      <w:r>
        <w:rPr>
          <w:rFonts w:ascii="Arial" w:cs="Arial" w:eastAsia="Arial" w:hAnsi="Arial"/>
          <w:sz w:val="24"/>
          <w:szCs w:val="24"/>
        </w:rPr>
        <w:t xml:space="preserve">- сведения о полученных/погашенных ранее в данном/других банках кредитах, за последние два года, предшествующие подаче в банк заявки на получение кредита;</w:t>
      </w:r>
    </w:p>
    <w:p>
      <w:pPr>
        <w:spacing w:after="60"/>
        <w:ind w:firstLine="567"/>
        <w:jc w:val="both"/>
      </w:pPr>
      <w:r>
        <w:rPr>
          <w:rFonts w:ascii="Arial" w:cs="Arial" w:eastAsia="Arial" w:hAnsi="Arial"/>
          <w:sz w:val="24"/>
          <w:szCs w:val="24"/>
        </w:rPr>
        <w:t xml:space="preserve">- согласие заемщика на предоставление кредитного отчета о себе;</w:t>
      </w:r>
    </w:p>
    <w:p>
      <w:pPr>
        <w:spacing w:after="60"/>
        <w:ind w:firstLine="567"/>
        <w:jc w:val="both"/>
      </w:pPr>
      <w:r>
        <w:rPr>
          <w:rFonts w:ascii="Arial" w:cs="Arial" w:eastAsia="Arial" w:hAnsi="Arial"/>
          <w:sz w:val="24"/>
          <w:szCs w:val="24"/>
        </w:rPr>
        <w:t xml:space="preserve">- другие сведения по усмотрению банка.</w:t>
      </w:r>
    </w:p>
    <w:p>
      <w:pPr>
        <w:spacing w:after="60"/>
        <w:ind w:firstLine="567"/>
        <w:jc w:val="both"/>
      </w:pPr>
      <w:r>
        <w:rPr>
          <w:rFonts w:ascii="Arial" w:cs="Arial" w:eastAsia="Arial" w:hAnsi="Arial"/>
          <w:sz w:val="24"/>
          <w:szCs w:val="24"/>
        </w:rPr>
        <w:t xml:space="preserve">1-1. Физическим лицам, осуществляющим индивидуальную предпринимательскую деятельность без образования юридического лица, помимо вышеуказанных документов, необходимо представить банку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в качестве индивидуального предпринимателя, или копию документа, подтверждающего факт осуществления предпринимательской деятельности без государственной регистрации в случаях, предусмотренных законодательством Кыргызской Республики, за исключением, физических лиц - сельскохозяйственных производителей, которым выдан кредит в размере не более 250000 сомов с предоставлением документов, удостоверяющих право землепользования или документов о наличии скота, а также физических лиц, которым выданы кредиты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2. Анализ кредитоспособности заемщика.</w:t>
      </w:r>
    </w:p>
    <w:p>
      <w:pPr>
        <w:spacing w:after="60"/>
        <w:ind w:firstLine="567"/>
        <w:jc w:val="both"/>
      </w:pPr>
      <w:r>
        <w:rPr>
          <w:rFonts w:ascii="Arial" w:cs="Arial" w:eastAsia="Arial" w:hAnsi="Arial"/>
          <w:sz w:val="24"/>
          <w:szCs w:val="24"/>
        </w:rPr>
        <w:t xml:space="preserve">2-1. Кредитный отчет на заемщика с кредитного бюро.</w:t>
      </w:r>
    </w:p>
    <w:p>
      <w:pPr>
        <w:spacing w:after="60"/>
        <w:ind w:firstLine="567"/>
        <w:jc w:val="both"/>
      </w:pPr>
      <w:r>
        <w:rPr>
          <w:rFonts w:ascii="Arial" w:cs="Arial" w:eastAsia="Arial" w:hAnsi="Arial"/>
          <w:sz w:val="24"/>
          <w:szCs w:val="24"/>
        </w:rPr>
        <w:t xml:space="preserve">3. Финансовая отчетность заемщика (если заемщик - юридическое лицо) за последний отчетный год. Если заемщик - юридическое лицо обязано проходить ежегодный аудит согласно законодательству Кыргызской Республики, финансовая отчетность должна быть подтверждена внешним аудитором. При этом, если юридическое лицо должно предоставлять промежуточную финансовую отчетность согласно законодательству Кыргызской Республики, тогда банк должен запросить данную отчетность у юридического лица.</w:t>
      </w:r>
    </w:p>
    <w:p>
      <w:pPr>
        <w:spacing w:after="60"/>
        <w:ind w:firstLine="567"/>
        <w:jc w:val="both"/>
      </w:pPr>
      <w:r>
        <w:rPr>
          <w:rFonts w:ascii="Arial" w:cs="Arial" w:eastAsia="Arial" w:hAnsi="Arial"/>
          <w:sz w:val="24"/>
          <w:szCs w:val="24"/>
        </w:rPr>
        <w:t xml:space="preserve">4. Справка о заработной плате за последние 3-12 месяцев (при этом банк вправе самостоятельно определить период, за который должна быть представлена справка о заработной плате), название организации, в которой работает заемщик, должность, продолжительность работы, или другие документы, подтверждающие информацию о доходах (если заемщик - физическое лицо) в разрезе валют.</w:t>
      </w:r>
    </w:p>
    <w:p>
      <w:pPr>
        <w:spacing w:after="60"/>
        <w:ind w:firstLine="567"/>
        <w:jc w:val="both"/>
      </w:pPr>
      <w:r>
        <w:rPr>
          <w:rFonts w:ascii="Arial" w:cs="Arial" w:eastAsia="Arial" w:hAnsi="Arial"/>
          <w:sz w:val="24"/>
          <w:szCs w:val="24"/>
        </w:rPr>
        <w:t xml:space="preserve">5. Кредитный договор на государственном или официальном языке (с предоставлением права выбора языка клиенту банка).</w:t>
      </w:r>
    </w:p>
    <w:p>
      <w:pPr>
        <w:spacing w:after="60"/>
        <w:ind w:firstLine="567"/>
        <w:jc w:val="both"/>
      </w:pPr>
      <w:r>
        <w:rPr>
          <w:rFonts w:ascii="Arial" w:cs="Arial" w:eastAsia="Arial" w:hAnsi="Arial"/>
          <w:sz w:val="24"/>
          <w:szCs w:val="24"/>
        </w:rPr>
        <w:t xml:space="preserve">6. Учредительные документы (если заемщик - юридическое лицо).</w:t>
      </w:r>
    </w:p>
    <w:p>
      <w:pPr>
        <w:spacing w:after="60"/>
        <w:ind w:firstLine="567"/>
        <w:jc w:val="both"/>
      </w:pPr>
      <w:r>
        <w:rPr>
          <w:rFonts w:ascii="Arial" w:cs="Arial" w:eastAsia="Arial" w:hAnsi="Arial"/>
          <w:sz w:val="24"/>
          <w:szCs w:val="24"/>
        </w:rPr>
        <w:t xml:space="preserve">7. Бизнес-план (если заемщик - юридическое лицо и сумма кредита составляет более 3500000 сомов,  за исключением кредитов, предоставляемых на пополнение оборотных средств).</w:t>
      </w:r>
    </w:p>
    <w:p>
      <w:pPr>
        <w:spacing w:after="60"/>
        <w:ind w:firstLine="567"/>
        <w:jc w:val="both"/>
      </w:pPr>
      <w:r>
        <w:rPr>
          <w:rFonts w:ascii="Arial" w:cs="Arial" w:eastAsia="Arial" w:hAnsi="Arial"/>
          <w:sz w:val="24"/>
          <w:szCs w:val="24"/>
        </w:rPr>
        <w:t xml:space="preserve">8. Документ из государственных органов о регистрации (если заемщик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 кредит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выданы кредиты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В случае предоставления электронного патента юридическое или физическое лицо, осуществляющее предпринимательскую деятельность, в целях подтверждения факта получения электронного патента может распечатать копию электронного патента и представить ее в банк. При этом ответственный сотрудник банка должен проверить достоверность бумажной копии электронного патента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w:t>
      </w:r>
    </w:p>
    <w:p>
      <w:pPr>
        <w:spacing w:after="60"/>
        <w:ind w:firstLine="567"/>
        <w:jc w:val="both"/>
      </w:pPr>
      <w:r>
        <w:rPr>
          <w:rFonts w:ascii="Arial" w:cs="Arial" w:eastAsia="Arial" w:hAnsi="Arial"/>
          <w:sz w:val="24"/>
          <w:szCs w:val="24"/>
        </w:rPr>
        <w:t xml:space="preserve">9. Документ из налоговых органов о регистрации (если заемщик - юридическое лицо).</w:t>
      </w:r>
    </w:p>
    <w:p>
      <w:pPr>
        <w:spacing w:after="60"/>
        <w:ind w:firstLine="567"/>
        <w:jc w:val="both"/>
      </w:pPr>
      <w:r>
        <w:rPr>
          <w:rFonts w:ascii="Arial" w:cs="Arial" w:eastAsia="Arial" w:hAnsi="Arial"/>
          <w:sz w:val="24"/>
          <w:szCs w:val="24"/>
        </w:rPr>
        <w:t xml:space="preserve">10. Решение соответствующего органа заемщика о получении кредита (если заемщик - юридическое лицо).</w:t>
      </w:r>
    </w:p>
    <w:p>
      <w:pPr>
        <w:spacing w:after="60"/>
        <w:ind w:firstLine="567"/>
        <w:jc w:val="both"/>
      </w:pPr>
      <w:r>
        <w:rPr>
          <w:rFonts w:ascii="Arial" w:cs="Arial" w:eastAsia="Arial" w:hAnsi="Arial"/>
          <w:sz w:val="24"/>
          <w:szCs w:val="24"/>
        </w:rPr>
        <w:t xml:space="preserve">11. Копия документа, удостоверяющего личность (если заемщик - физическое лицо), паспорт иностранного гражданина в Кыргызской Республике (если заемщик - нерезидент), по которой возможно идентифицировать клиента банка.</w:t>
      </w:r>
    </w:p>
    <w:p>
      <w:pPr>
        <w:spacing w:after="60"/>
        <w:ind w:firstLine="567"/>
        <w:jc w:val="both"/>
      </w:pPr>
      <w:r>
        <w:rPr>
          <w:rFonts w:ascii="Arial" w:cs="Arial" w:eastAsia="Arial" w:hAnsi="Arial"/>
          <w:sz w:val="24"/>
          <w:szCs w:val="24"/>
        </w:rPr>
        <w:t xml:space="preserve">11-1. Копия документа, удостоверяющего полномочия руководителя юридического лица на распоряжение средствами юридического лица (таким документом может быть как протокол собрания учредителей или акционеров об избрании руководителя юридического лица, так и решение учредителей или акционеров о назначении руководителя юридического лица, определяющее его полномочия, если они не установлены Уставом).</w:t>
      </w:r>
    </w:p>
    <w:p>
      <w:pPr>
        <w:spacing w:after="60"/>
        <w:ind w:firstLine="567"/>
        <w:jc w:val="both"/>
      </w:pPr>
      <w:r>
        <w:rPr>
          <w:rFonts w:ascii="Arial" w:cs="Arial" w:eastAsia="Arial" w:hAnsi="Arial"/>
          <w:sz w:val="24"/>
          <w:szCs w:val="24"/>
        </w:rPr>
        <w:t xml:space="preserve">12. Решение соответствующего органа банка о выдаче кредита.</w:t>
      </w:r>
    </w:p>
    <w:p>
      <w:pPr>
        <w:spacing w:after="60"/>
        <w:ind w:firstLine="567"/>
        <w:jc w:val="both"/>
      </w:pPr>
      <w:r>
        <w:rPr>
          <w:rFonts w:ascii="Arial" w:cs="Arial" w:eastAsia="Arial" w:hAnsi="Arial"/>
          <w:i/>
          <w:iCs/>
          <w:sz w:val="24"/>
          <w:szCs w:val="24"/>
        </w:rPr>
        <w:t xml:space="preserve">13.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10 февраля 2016 года № 7/3)</w:t>
      </w:r>
    </w:p>
    <w:p>
      <w:pPr>
        <w:spacing w:after="60"/>
        <w:ind w:firstLine="567"/>
        <w:jc w:val="both"/>
      </w:pPr>
      <w:r>
        <w:rPr>
          <w:rFonts w:ascii="Arial" w:cs="Arial" w:eastAsia="Arial" w:hAnsi="Arial"/>
          <w:sz w:val="24"/>
          <w:szCs w:val="24"/>
        </w:rPr>
        <w:t xml:space="preserve">14. Учет контактов с заемщиком, в котором должна быть отражена следующая информация по каждому контакту:</w:t>
      </w:r>
    </w:p>
    <w:p>
      <w:pPr>
        <w:spacing w:after="60"/>
        <w:ind w:firstLine="567"/>
        <w:jc w:val="both"/>
      </w:pPr>
      <w:r>
        <w:rPr>
          <w:rFonts w:ascii="Arial" w:cs="Arial" w:eastAsia="Arial" w:hAnsi="Arial"/>
          <w:sz w:val="24"/>
          <w:szCs w:val="24"/>
        </w:rPr>
        <w:t xml:space="preserve">- дата контакта;</w:t>
      </w:r>
    </w:p>
    <w:p>
      <w:pPr>
        <w:spacing w:after="60"/>
        <w:ind w:firstLine="567"/>
        <w:jc w:val="both"/>
      </w:pPr>
      <w:r>
        <w:rPr>
          <w:rFonts w:ascii="Arial" w:cs="Arial" w:eastAsia="Arial" w:hAnsi="Arial"/>
          <w:sz w:val="24"/>
          <w:szCs w:val="24"/>
        </w:rPr>
        <w:t xml:space="preserve">- вид контакта (беседа, телефонный разговор);</w:t>
      </w:r>
    </w:p>
    <w:p>
      <w:pPr>
        <w:spacing w:after="60"/>
        <w:ind w:firstLine="567"/>
        <w:jc w:val="both"/>
      </w:pPr>
      <w:r>
        <w:rPr>
          <w:rFonts w:ascii="Arial" w:cs="Arial" w:eastAsia="Arial" w:hAnsi="Arial"/>
          <w:sz w:val="24"/>
          <w:szCs w:val="24"/>
        </w:rPr>
        <w:t xml:space="preserve">- условия контакта (ФИО сотрудника, содержание разговора);</w:t>
      </w:r>
    </w:p>
    <w:p>
      <w:pPr>
        <w:spacing w:after="60"/>
        <w:ind w:firstLine="567"/>
        <w:jc w:val="both"/>
      </w:pPr>
      <w:r>
        <w:rPr>
          <w:rFonts w:ascii="Arial" w:cs="Arial" w:eastAsia="Arial" w:hAnsi="Arial"/>
          <w:sz w:val="24"/>
          <w:szCs w:val="24"/>
        </w:rPr>
        <w:t xml:space="preserve">- результат.</w:t>
      </w:r>
    </w:p>
    <w:p>
      <w:pPr>
        <w:spacing w:after="60"/>
        <w:ind w:firstLine="567"/>
        <w:jc w:val="both"/>
      </w:pPr>
      <w:r>
        <w:rPr>
          <w:rFonts w:ascii="Arial" w:cs="Arial" w:eastAsia="Arial" w:hAnsi="Arial"/>
          <w:sz w:val="24"/>
          <w:szCs w:val="24"/>
        </w:rPr>
        <w:t xml:space="preserve">15. Переписка с заемщиком (с приложением всей корреспонденции).</w:t>
      </w:r>
    </w:p>
    <w:p>
      <w:pPr>
        <w:spacing w:after="60"/>
        <w:ind w:firstLine="567"/>
        <w:jc w:val="both"/>
      </w:pPr>
      <w:r>
        <w:rPr>
          <w:rFonts w:ascii="Arial" w:cs="Arial" w:eastAsia="Arial" w:hAnsi="Arial"/>
          <w:sz w:val="24"/>
          <w:szCs w:val="24"/>
        </w:rPr>
        <w:t xml:space="preserve">16. Юридическая документация (копии контрактов заемщика с поставщиками, и др.).</w:t>
      </w:r>
    </w:p>
    <w:p>
      <w:pPr>
        <w:spacing w:after="60"/>
        <w:ind w:firstLine="567"/>
        <w:jc w:val="both"/>
      </w:pPr>
      <w:r>
        <w:rPr>
          <w:rFonts w:ascii="Arial" w:cs="Arial" w:eastAsia="Arial" w:hAnsi="Arial"/>
          <w:sz w:val="24"/>
          <w:szCs w:val="24"/>
        </w:rPr>
        <w:t xml:space="preserve">16-1. Отчет о целевом использовании, подтвержденный документами (договоры, акты приемки, счета-фактуры, накладные и т.п.) при их наличии, в зависимости от целей кредитования, за исключением кредита в размере не более 250000 сомов.</w:t>
      </w:r>
    </w:p>
    <w:p>
      <w:pPr>
        <w:spacing w:after="200" w:before="200"/>
        <w:jc w:val="center"/>
      </w:pPr>
      <w:r>
        <w:rPr>
          <w:rFonts w:ascii="Arial" w:cs="Arial" w:eastAsia="Arial" w:hAnsi="Arial"/>
          <w:b/>
          <w:bCs/>
          <w:sz w:val="32"/>
          <w:szCs w:val="32"/>
        </w:rPr>
        <w:t xml:space="preserve">II. Залоговая документация</w:t>
      </w:r>
    </w:p>
    <w:p>
      <w:pPr>
        <w:spacing w:after="60"/>
        <w:ind w:firstLine="567"/>
        <w:jc w:val="both"/>
      </w:pPr>
      <w:r>
        <w:rPr>
          <w:rFonts w:ascii="Arial" w:cs="Arial" w:eastAsia="Arial" w:hAnsi="Arial"/>
          <w:sz w:val="24"/>
          <w:szCs w:val="24"/>
        </w:rPr>
        <w:t xml:space="preserve">17. Договор о залоге на государственном или официальном языке (с предоставлением права выбора языка клиенту банка).</w:t>
      </w:r>
    </w:p>
    <w:p>
      <w:pPr>
        <w:spacing w:after="60"/>
        <w:ind w:firstLine="567"/>
        <w:jc w:val="both"/>
      </w:pPr>
      <w:r>
        <w:rPr>
          <w:rFonts w:ascii="Arial" w:cs="Arial" w:eastAsia="Arial" w:hAnsi="Arial"/>
          <w:sz w:val="24"/>
          <w:szCs w:val="24"/>
        </w:rPr>
        <w:t xml:space="preserve">18. Сертификаты, свидетельства и другие квалификационные документы залогового имущества.</w:t>
      </w:r>
    </w:p>
    <w:p>
      <w:pPr>
        <w:spacing w:after="60"/>
        <w:ind w:firstLine="567"/>
        <w:jc w:val="both"/>
      </w:pPr>
      <w:r>
        <w:rPr>
          <w:rFonts w:ascii="Arial" w:cs="Arial" w:eastAsia="Arial" w:hAnsi="Arial"/>
          <w:sz w:val="24"/>
          <w:szCs w:val="24"/>
        </w:rPr>
        <w:t xml:space="preserve">19. Документы, подтверждающие право собственности на заложенное имущество, и согласие залогодателя с условиями договора о залоге.</w:t>
      </w:r>
    </w:p>
    <w:p>
      <w:pPr>
        <w:spacing w:after="60"/>
        <w:ind w:firstLine="567"/>
        <w:jc w:val="both"/>
      </w:pPr>
      <w:r>
        <w:rPr>
          <w:rFonts w:ascii="Arial" w:cs="Arial" w:eastAsia="Arial" w:hAnsi="Arial"/>
          <w:sz w:val="24"/>
          <w:szCs w:val="24"/>
        </w:rPr>
        <w:t xml:space="preserve">20. Нотариально заверенные карточки с образцами подписей лиц, имеющих право подписи (если заемщик - юридическое лицо).</w:t>
      </w:r>
    </w:p>
    <w:p>
      <w:pPr>
        <w:spacing w:after="60"/>
        <w:ind w:firstLine="567"/>
        <w:jc w:val="both"/>
      </w:pPr>
      <w:r>
        <w:rPr>
          <w:rFonts w:ascii="Arial" w:cs="Arial" w:eastAsia="Arial" w:hAnsi="Arial"/>
          <w:sz w:val="24"/>
          <w:szCs w:val="24"/>
        </w:rPr>
        <w:t xml:space="preserve">21. Документы, подтверждающие цену приобретения (если банк финансирует покупку залога, например, оборудования, товаров народного потребления и др.).</w:t>
      </w:r>
    </w:p>
    <w:p>
      <w:pPr>
        <w:spacing w:after="60"/>
        <w:ind w:firstLine="567"/>
        <w:jc w:val="both"/>
      </w:pPr>
      <w:r>
        <w:rPr>
          <w:rFonts w:ascii="Arial" w:cs="Arial" w:eastAsia="Arial" w:hAnsi="Arial"/>
          <w:sz w:val="24"/>
          <w:szCs w:val="24"/>
        </w:rPr>
        <w:t xml:space="preserve">22. Документы, подтверждающие оценку залога с отражением в них следующей информации:</w:t>
      </w:r>
    </w:p>
    <w:p>
      <w:pPr>
        <w:spacing w:after="60"/>
        <w:ind w:firstLine="567"/>
        <w:jc w:val="both"/>
      </w:pPr>
      <w:r>
        <w:rPr>
          <w:rFonts w:ascii="Arial" w:cs="Arial" w:eastAsia="Arial" w:hAnsi="Arial"/>
          <w:sz w:val="24"/>
          <w:szCs w:val="24"/>
        </w:rPr>
        <w:t xml:space="preserve">- рыночная стоимость залога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 дата оценки;</w:t>
      </w:r>
    </w:p>
    <w:p>
      <w:pPr>
        <w:spacing w:after="60"/>
        <w:ind w:firstLine="567"/>
        <w:jc w:val="both"/>
      </w:pPr>
      <w:r>
        <w:rPr>
          <w:rFonts w:ascii="Arial" w:cs="Arial" w:eastAsia="Arial" w:hAnsi="Arial"/>
          <w:sz w:val="24"/>
          <w:szCs w:val="24"/>
        </w:rPr>
        <w:t xml:space="preserve">- кем проведена оценка;</w:t>
      </w:r>
    </w:p>
    <w:p>
      <w:pPr>
        <w:spacing w:after="60"/>
        <w:ind w:firstLine="567"/>
        <w:jc w:val="both"/>
      </w:pPr>
      <w:r>
        <w:rPr>
          <w:rFonts w:ascii="Arial" w:cs="Arial" w:eastAsia="Arial" w:hAnsi="Arial"/>
          <w:sz w:val="24"/>
          <w:szCs w:val="24"/>
        </w:rPr>
        <w:t xml:space="preserve">- метод оценки.</w:t>
      </w:r>
    </w:p>
    <w:p>
      <w:pPr>
        <w:spacing w:after="60"/>
        <w:ind w:firstLine="567"/>
        <w:jc w:val="both"/>
      </w:pPr>
      <w:r>
        <w:rPr>
          <w:rFonts w:ascii="Arial" w:cs="Arial" w:eastAsia="Arial" w:hAnsi="Arial"/>
          <w:sz w:val="24"/>
          <w:szCs w:val="24"/>
        </w:rPr>
        <w:t xml:space="preserve">23. Документы, подтверждающие регистрацию договора залога (если залог должен быть зарегистрирован, или банк требует регистрацию).</w:t>
      </w:r>
    </w:p>
    <w:p>
      <w:pPr>
        <w:spacing w:after="60"/>
        <w:ind w:firstLine="567"/>
        <w:jc w:val="both"/>
      </w:pPr>
      <w:r>
        <w:rPr>
          <w:rFonts w:ascii="Arial" w:cs="Arial" w:eastAsia="Arial" w:hAnsi="Arial"/>
          <w:sz w:val="24"/>
          <w:szCs w:val="24"/>
        </w:rPr>
        <w:t xml:space="preserve">24. Решение соответствующего органа заемщика о предоставлении залога (если заемщик - юридическое лицо).</w:t>
      </w:r>
    </w:p>
    <w:p>
      <w:pPr>
        <w:spacing w:after="60"/>
        <w:ind w:firstLine="567"/>
        <w:jc w:val="both"/>
      </w:pPr>
      <w:r>
        <w:rPr>
          <w:rFonts w:ascii="Arial" w:cs="Arial" w:eastAsia="Arial" w:hAnsi="Arial"/>
          <w:sz w:val="24"/>
          <w:szCs w:val="24"/>
        </w:rPr>
        <w:t xml:space="preserve">25. Акт обследования залога, в котором должны быть отражены:</w:t>
      </w:r>
    </w:p>
    <w:p>
      <w:pPr>
        <w:spacing w:after="60"/>
        <w:ind w:firstLine="567"/>
        <w:jc w:val="both"/>
      </w:pPr>
      <w:r>
        <w:rPr>
          <w:rFonts w:ascii="Arial" w:cs="Arial" w:eastAsia="Arial" w:hAnsi="Arial"/>
          <w:sz w:val="24"/>
          <w:szCs w:val="24"/>
        </w:rPr>
        <w:t xml:space="preserve">- дата обследования залога;</w:t>
      </w:r>
    </w:p>
    <w:p>
      <w:pPr>
        <w:spacing w:after="60"/>
        <w:ind w:firstLine="567"/>
        <w:jc w:val="both"/>
      </w:pPr>
      <w:r>
        <w:rPr>
          <w:rFonts w:ascii="Arial" w:cs="Arial" w:eastAsia="Arial" w:hAnsi="Arial"/>
          <w:sz w:val="24"/>
          <w:szCs w:val="24"/>
        </w:rPr>
        <w:t xml:space="preserve">- вид залога;</w:t>
      </w:r>
    </w:p>
    <w:p>
      <w:pPr>
        <w:spacing w:after="60"/>
        <w:ind w:firstLine="567"/>
        <w:jc w:val="both"/>
      </w:pPr>
      <w:r>
        <w:rPr>
          <w:rFonts w:ascii="Arial" w:cs="Arial" w:eastAsia="Arial" w:hAnsi="Arial"/>
          <w:sz w:val="24"/>
          <w:szCs w:val="24"/>
        </w:rPr>
        <w:t xml:space="preserve">- дата оценки залога;</w:t>
      </w:r>
    </w:p>
    <w:p>
      <w:pPr>
        <w:spacing w:after="60"/>
        <w:ind w:firstLine="567"/>
        <w:jc w:val="both"/>
      </w:pPr>
      <w:r>
        <w:rPr>
          <w:rFonts w:ascii="Arial" w:cs="Arial" w:eastAsia="Arial" w:hAnsi="Arial"/>
          <w:sz w:val="24"/>
          <w:szCs w:val="24"/>
        </w:rPr>
        <w:t xml:space="preserve">- метод оценки;</w:t>
      </w:r>
    </w:p>
    <w:p>
      <w:pPr>
        <w:spacing w:after="60"/>
        <w:ind w:firstLine="567"/>
        <w:jc w:val="both"/>
      </w:pPr>
      <w:r>
        <w:rPr>
          <w:rFonts w:ascii="Arial" w:cs="Arial" w:eastAsia="Arial" w:hAnsi="Arial"/>
          <w:sz w:val="24"/>
          <w:szCs w:val="24"/>
        </w:rPr>
        <w:t xml:space="preserve">- местонахождение залога;</w:t>
      </w:r>
    </w:p>
    <w:p>
      <w:pPr>
        <w:spacing w:after="60"/>
        <w:ind w:firstLine="567"/>
        <w:jc w:val="both"/>
      </w:pPr>
      <w:r>
        <w:rPr>
          <w:rFonts w:ascii="Arial" w:cs="Arial" w:eastAsia="Arial" w:hAnsi="Arial"/>
          <w:sz w:val="24"/>
          <w:szCs w:val="24"/>
        </w:rPr>
        <w:t xml:space="preserve">- состояние залога и условия его содержания;</w:t>
      </w:r>
    </w:p>
    <w:p>
      <w:pPr>
        <w:spacing w:after="60"/>
        <w:ind w:firstLine="567"/>
        <w:jc w:val="both"/>
      </w:pPr>
      <w:r>
        <w:rPr>
          <w:rFonts w:ascii="Arial" w:cs="Arial" w:eastAsia="Arial" w:hAnsi="Arial"/>
          <w:sz w:val="24"/>
          <w:szCs w:val="24"/>
        </w:rPr>
        <w:t xml:space="preserve">- рыночная стоимость залога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 график периодического обследования залога.</w:t>
      </w:r>
    </w:p>
    <w:p>
      <w:pPr>
        <w:spacing w:after="60"/>
        <w:ind w:firstLine="567"/>
        <w:jc w:val="both"/>
      </w:pPr>
      <w:r>
        <w:rPr>
          <w:rFonts w:ascii="Arial" w:cs="Arial" w:eastAsia="Arial" w:hAnsi="Arial"/>
          <w:sz w:val="24"/>
          <w:szCs w:val="24"/>
        </w:rPr>
        <w:t xml:space="preserve">25-1. Другие сведения по усмотрению банка.</w:t>
      </w:r>
    </w:p>
    <w:p>
      <w:pPr>
        <w:spacing w:after="200" w:before="200"/>
        <w:jc w:val="center"/>
      </w:pPr>
      <w:r>
        <w:rPr>
          <w:rFonts w:ascii="Arial" w:cs="Arial" w:eastAsia="Arial" w:hAnsi="Arial"/>
          <w:b/>
          <w:bCs/>
          <w:sz w:val="32"/>
          <w:szCs w:val="32"/>
        </w:rPr>
        <w:t xml:space="preserve">III. Гарантии или поручительства</w:t>
      </w:r>
    </w:p>
    <w:p>
      <w:pPr>
        <w:spacing w:after="60"/>
        <w:ind w:firstLine="567"/>
        <w:jc w:val="both"/>
      </w:pPr>
      <w:r>
        <w:rPr>
          <w:rFonts w:ascii="Arial" w:cs="Arial" w:eastAsia="Arial" w:hAnsi="Arial"/>
          <w:sz w:val="24"/>
          <w:szCs w:val="24"/>
        </w:rPr>
        <w:t xml:space="preserve">26. Письменная гарантия или поручительство с указанием соответствующего кредитного договора, суммы, на которую выдается гарантия, даты истечения гарантии.</w:t>
      </w:r>
    </w:p>
    <w:p>
      <w:pPr>
        <w:spacing w:after="60"/>
        <w:ind w:firstLine="567"/>
        <w:jc w:val="both"/>
      </w:pPr>
      <w:r>
        <w:rPr>
          <w:rFonts w:ascii="Arial" w:cs="Arial" w:eastAsia="Arial" w:hAnsi="Arial"/>
          <w:sz w:val="24"/>
          <w:szCs w:val="24"/>
        </w:rPr>
        <w:t xml:space="preserve">27. Решение соответствующего органа гаранта о выдаче гарантии.</w:t>
      </w:r>
    </w:p>
    <w:p>
      <w:pPr>
        <w:spacing w:after="60"/>
        <w:ind w:firstLine="567"/>
        <w:jc w:val="both"/>
      </w:pPr>
      <w:r>
        <w:rPr>
          <w:rFonts w:ascii="Arial" w:cs="Arial" w:eastAsia="Arial" w:hAnsi="Arial"/>
          <w:sz w:val="24"/>
          <w:szCs w:val="24"/>
        </w:rPr>
        <w:t xml:space="preserve">28. Согласие супруга/супруги поручителя (если имеется) о выдаче поручительства.</w:t>
      </w:r>
    </w:p>
    <w:p>
      <w:pPr>
        <w:spacing w:after="60"/>
        <w:ind w:firstLine="567"/>
        <w:jc w:val="both"/>
      </w:pPr>
      <w:r>
        <w:rPr>
          <w:rFonts w:ascii="Arial" w:cs="Arial" w:eastAsia="Arial" w:hAnsi="Arial"/>
          <w:sz w:val="24"/>
          <w:szCs w:val="24"/>
        </w:rPr>
        <w:t xml:space="preserve">29. Учредительные документы гаранта.</w:t>
      </w:r>
    </w:p>
    <w:p>
      <w:pPr>
        <w:spacing w:after="60"/>
        <w:ind w:firstLine="567"/>
        <w:jc w:val="both"/>
      </w:pPr>
      <w:r>
        <w:rPr>
          <w:rFonts w:ascii="Arial" w:cs="Arial" w:eastAsia="Arial" w:hAnsi="Arial"/>
          <w:sz w:val="24"/>
          <w:szCs w:val="24"/>
        </w:rPr>
        <w:t xml:space="preserve">30. Финансовая отчетность гаранта за последний год (если гарантия является единственным обеспечением).</w:t>
      </w:r>
    </w:p>
    <w:p>
      <w:pPr>
        <w:spacing w:after="60"/>
        <w:ind w:firstLine="567"/>
        <w:jc w:val="both"/>
      </w:pPr>
      <w:r>
        <w:rPr>
          <w:rFonts w:ascii="Arial" w:cs="Arial" w:eastAsia="Arial" w:hAnsi="Arial"/>
          <w:sz w:val="24"/>
          <w:szCs w:val="24"/>
        </w:rPr>
        <w:t xml:space="preserve">31. Справка о заработной плате за последние 3-12 месяцев (при этом банк вправе самостоятельно определить период, за который должна быть представлена справка о заработной плате), или другие документы, подтверждающие информацию о доходах (если поручитель - физическое лицо).</w:t>
      </w:r>
    </w:p>
    <w:p>
      <w:pPr>
        <w:spacing w:after="60"/>
        <w:ind w:firstLine="567"/>
        <w:jc w:val="both"/>
      </w:pPr>
      <w:r>
        <w:rPr>
          <w:rFonts w:ascii="Arial" w:cs="Arial" w:eastAsia="Arial" w:hAnsi="Arial"/>
          <w:sz w:val="24"/>
          <w:szCs w:val="24"/>
        </w:rPr>
        <w:t xml:space="preserve">32. Анализ платежеспособности гаранта или поручителя.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 Не допускается указание клиентом вместо полного адреса только номера абонентского ящика.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400" w:before="400"/>
        <w:jc w:val="center"/>
      </w:pPr>
      <w:r>
        <w:rPr>
          <w:rFonts w:ascii="Arial" w:cs="Arial" w:eastAsia="Arial" w:hAnsi="Arial"/>
          <w:b/>
          <w:bCs/>
          <w:sz w:val="32"/>
          <w:szCs w:val="32"/>
        </w:rPr>
        <w:t xml:space="preserve">МИНИМАЛЬНЫЕ ТРЕБОВАНИЯ
 по выдаче гарантийных писем(*)</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26 февраля 2020 года № 2020-П-12/8-8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кредитной политике банка должны быть определены все основные положения, касающиеся выдачи гарантийных писем:</w:t>
      </w:r>
    </w:p>
    <w:p>
      <w:pPr>
        <w:spacing w:after="60"/>
        <w:ind w:firstLine="567"/>
        <w:jc w:val="both"/>
      </w:pPr>
      <w:r>
        <w:rPr>
          <w:rFonts w:ascii="Arial" w:cs="Arial" w:eastAsia="Arial" w:hAnsi="Arial"/>
          <w:sz w:val="24"/>
          <w:szCs w:val="24"/>
        </w:rPr>
        <w:t xml:space="preserve">1. Вопрос о выдаче банком гарантийного письма должен рассматриваться на заседании Кредитного комитета. Выдача гарантийного письма будет считаться действительной только при наличии соответствующего решения Кредитного комитета.</w:t>
      </w:r>
    </w:p>
    <w:p>
      <w:pPr>
        <w:spacing w:after="60"/>
        <w:ind w:firstLine="567"/>
        <w:jc w:val="both"/>
      </w:pPr>
      <w:r>
        <w:rPr>
          <w:rFonts w:ascii="Arial" w:cs="Arial" w:eastAsia="Arial" w:hAnsi="Arial"/>
          <w:sz w:val="24"/>
          <w:szCs w:val="24"/>
        </w:rPr>
        <w:t xml:space="preserve">2. Четкое разделение полномочий и ответственности должностных лиц банка и его филиалов на подписание и учет гарантийных писем.</w:t>
      </w:r>
    </w:p>
    <w:p>
      <w:pPr>
        <w:spacing w:after="60"/>
        <w:ind w:firstLine="567"/>
        <w:jc w:val="both"/>
      </w:pPr>
      <w:r>
        <w:rPr>
          <w:rFonts w:ascii="Arial" w:cs="Arial" w:eastAsia="Arial" w:hAnsi="Arial"/>
          <w:sz w:val="24"/>
          <w:szCs w:val="24"/>
        </w:rPr>
        <w:t xml:space="preserve">3. Оригинал гарантийного письма должен быть оформлен на государственном языке или официальном языке Кыргызской Республики. При необходимости гарантийное письмо дополнительно может быть оформлено на иностранном языке при соблюдении условия, указанного в первом предложении настоящего пункта.</w:t>
      </w:r>
    </w:p>
    <w:p>
      <w:pPr>
        <w:spacing w:after="60"/>
        <w:ind w:firstLine="567"/>
        <w:jc w:val="both"/>
      </w:pPr>
      <w:r>
        <w:rPr>
          <w:rFonts w:ascii="Arial" w:cs="Arial" w:eastAsia="Arial" w:hAnsi="Arial"/>
          <w:sz w:val="24"/>
          <w:szCs w:val="24"/>
        </w:rPr>
        <w:t xml:space="preserve">4. Гарантийное письмо должно быть оформлено на пронумерованном фирменном бланке, подписано уполномоченными должностными лицами банка или филиала, а также заверено круглой печатью банка.</w:t>
      </w:r>
    </w:p>
    <w:p>
      <w:pPr>
        <w:spacing w:after="60"/>
        <w:ind w:firstLine="567"/>
        <w:jc w:val="both"/>
      </w:pPr>
      <w:r>
        <w:rPr>
          <w:rFonts w:ascii="Arial" w:cs="Arial" w:eastAsia="Arial" w:hAnsi="Arial"/>
          <w:sz w:val="24"/>
          <w:szCs w:val="24"/>
        </w:rPr>
        <w:t xml:space="preserve">5. Гарантийное письмо банка должно быть зарегистрировано в журнале регистрации гарантийных писем (либо в журнале исходящей корреспонденции банка).</w:t>
      </w:r>
    </w:p>
    <w:p>
      <w:pPr>
        <w:spacing w:after="60"/>
        <w:ind w:firstLine="567"/>
        <w:jc w:val="both"/>
      </w:pPr>
      <w:r>
        <w:rPr>
          <w:rFonts w:ascii="Arial" w:cs="Arial" w:eastAsia="Arial" w:hAnsi="Arial"/>
          <w:sz w:val="24"/>
          <w:szCs w:val="24"/>
        </w:rPr>
        <w:t xml:space="preserve">6. Бухгалтерский учет гарантийных писем должен осуществляться в соответствии со стандартами бухгалтерского учета.</w:t>
      </w:r>
    </w:p>
    <w:p>
      <w:pPr>
        <w:spacing w:after="60"/>
        <w:ind w:firstLine="567"/>
        <w:jc w:val="both"/>
      </w:pPr>
      <w:r>
        <w:rPr>
          <w:rFonts w:ascii="Arial" w:cs="Arial" w:eastAsia="Arial" w:hAnsi="Arial"/>
          <w:i/>
          <w:iCs/>
          <w:sz w:val="24"/>
          <w:szCs w:val="24"/>
        </w:rPr>
        <w:t xml:space="preserve">7.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26 февраля 2020 года № 2020-П-12/8-8)</w:t>
      </w:r>
    </w:p>
    <w:p>
      <w:pPr>
        <w:spacing w:after="60"/>
        <w:ind w:firstLine="567"/>
        <w:jc w:val="both"/>
      </w:pPr>
      <w:r>
        <w:rPr>
          <w:rFonts w:ascii="Arial" w:cs="Arial" w:eastAsia="Arial" w:hAnsi="Arial"/>
          <w:sz w:val="24"/>
          <w:szCs w:val="24"/>
        </w:rPr>
        <w:t xml:space="preserve">8. В случае обнаружения фиктивных гарантий банк должен сообщить о них в правоохранительные органы, а информация об аннулированных гарантиях должна быть размещена в СМИ.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За исключением микрофинансовых компаний, привлекающих срочные депозиты.</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400" w:before="400"/>
        <w:jc w:val="center"/>
      </w:pPr>
      <w:r>
        <w:rPr>
          <w:rFonts w:ascii="Arial" w:cs="Arial" w:eastAsia="Arial" w:hAnsi="Arial"/>
          <w:b/>
          <w:bCs/>
          <w:sz w:val="32"/>
          <w:szCs w:val="32"/>
        </w:rPr>
        <w:t xml:space="preserve">СТРЕСС-ТЕСТИРОВАНИЕ</w:t>
      </w:r>
    </w:p>
    <w:p>
      <w:pPr>
        <w:spacing w:after="60"/>
        <w:ind w:firstLine="567"/>
        <w:jc w:val="both"/>
      </w:pPr>
      <w:r>
        <w:rPr>
          <w:rFonts w:ascii="Arial" w:cs="Arial" w:eastAsia="Arial" w:hAnsi="Arial"/>
          <w:sz w:val="24"/>
          <w:szCs w:val="24"/>
        </w:rPr>
        <w:t xml:space="preserve">Стресс-тестирование является аналитическим инструментом оценки потенциальных потерь банка в случае возникновения и определения тенденций повышения риска как во внешней среде (например, спады в экономике, ухудшение качества кредитного портфеля, изменения рыночной стоимости предмета залога, изменения в законодательстве и т.п.), так и в деятельности клиентов банка (например, банкротство крупных клиентов банка, отток депозитов, влияние изменения обменного курса, процентных ставок на кредитоспособность клиента и т.п.).</w:t>
      </w:r>
    </w:p>
    <w:p>
      <w:pPr>
        <w:spacing w:after="60"/>
        <w:ind w:firstLine="567"/>
        <w:jc w:val="both"/>
      </w:pPr>
      <w:r>
        <w:rPr>
          <w:rFonts w:ascii="Arial" w:cs="Arial" w:eastAsia="Arial" w:hAnsi="Arial"/>
          <w:sz w:val="24"/>
          <w:szCs w:val="24"/>
        </w:rPr>
        <w:t xml:space="preserve">Стресс-тестирование проводится посредством моделирования сценария развития событий, которые основаны на наличии экономического, политического и/или другого события (например, события, связанного с ухудшением имиджа банка, смены руководства и т.д.) и могут принести убытки банку, повлияв, соответственно, на размер капитала.</w:t>
      </w:r>
    </w:p>
    <w:p>
      <w:pPr>
        <w:spacing w:after="60"/>
        <w:ind w:firstLine="567"/>
        <w:jc w:val="both"/>
      </w:pPr>
      <w:r>
        <w:rPr>
          <w:rFonts w:ascii="Arial" w:cs="Arial" w:eastAsia="Arial" w:hAnsi="Arial"/>
          <w:sz w:val="24"/>
          <w:szCs w:val="24"/>
        </w:rPr>
        <w:t xml:space="preserve">На начальном этапе стресс-тестирования необходимо проверить достоверность и актуальность информации, на основе которой моделируется сценарий. При этом необходимо убедиться, что используемая отчетность соответствует критериям последовательности (непрерывный ряд отчетных данных) и сопоставимости (неизменность методики расчета показателей), а также убедиться в достоверности, объективности и целесообразности источников другой используемой информации (например, информации из СМИ).</w:t>
      </w:r>
    </w:p>
    <w:p>
      <w:pPr>
        <w:spacing w:after="60"/>
        <w:ind w:firstLine="567"/>
        <w:jc w:val="both"/>
      </w:pPr>
      <w:r>
        <w:rPr>
          <w:rFonts w:ascii="Arial" w:cs="Arial" w:eastAsia="Arial" w:hAnsi="Arial"/>
          <w:sz w:val="24"/>
          <w:szCs w:val="24"/>
        </w:rPr>
        <w:t xml:space="preserve">Сценарий развития неблагоприятного события должен быть достаточно реальным, уместным и обоснованным. Реальность сценария означает, что он должен иметь высокую долю вероятности наступления такого события.</w:t>
      </w:r>
    </w:p>
    <w:p>
      <w:pPr>
        <w:spacing w:after="60"/>
        <w:ind w:firstLine="567"/>
        <w:jc w:val="both"/>
      </w:pPr>
      <w:r>
        <w:rPr>
          <w:rFonts w:ascii="Arial" w:cs="Arial" w:eastAsia="Arial" w:hAnsi="Arial"/>
          <w:sz w:val="24"/>
          <w:szCs w:val="24"/>
        </w:rPr>
        <w:t xml:space="preserve">Моделирование сценария может включать изменение как внутренних, так и внешних факторов и проводиться в двух версиях:</w:t>
      </w:r>
    </w:p>
    <w:p>
      <w:pPr>
        <w:spacing w:after="60"/>
        <w:ind w:firstLine="567"/>
        <w:jc w:val="both"/>
      </w:pPr>
      <w:r>
        <w:rPr>
          <w:rFonts w:ascii="Arial" w:cs="Arial" w:eastAsia="Arial" w:hAnsi="Arial"/>
          <w:sz w:val="24"/>
          <w:szCs w:val="24"/>
        </w:rPr>
        <w:t xml:space="preserve">- исторический сценарий - сценарий стресс-теста основывается на наблюдениях последствий события, произошедшего в прошлом;</w:t>
      </w:r>
    </w:p>
    <w:p>
      <w:pPr>
        <w:spacing w:after="60"/>
        <w:ind w:firstLine="567"/>
        <w:jc w:val="both"/>
      </w:pPr>
      <w:r>
        <w:rPr>
          <w:rFonts w:ascii="Arial" w:cs="Arial" w:eastAsia="Arial" w:hAnsi="Arial"/>
          <w:sz w:val="24"/>
          <w:szCs w:val="24"/>
        </w:rPr>
        <w:t xml:space="preserve">- гипотетический сценарий - сценарий стресс-теста основывается на вероятном событии, которое еще не произошло.</w:t>
      </w:r>
    </w:p>
    <w:p>
      <w:pPr>
        <w:spacing w:after="60"/>
        <w:ind w:firstLine="567"/>
        <w:jc w:val="both"/>
      </w:pPr>
      <w:r>
        <w:rPr>
          <w:rFonts w:ascii="Arial" w:cs="Arial" w:eastAsia="Arial" w:hAnsi="Arial"/>
          <w:sz w:val="24"/>
          <w:szCs w:val="24"/>
        </w:rPr>
        <w:t xml:space="preserve">При моделировании исторического сценария анализ проводится с учетом событий, имевших место в прошлом и вызвавших негативные изменения в финансовом состоянии банка.</w:t>
      </w:r>
    </w:p>
    <w:p>
      <w:pPr>
        <w:spacing w:after="60"/>
        <w:ind w:firstLine="567"/>
        <w:jc w:val="both"/>
      </w:pPr>
      <w:r>
        <w:rPr>
          <w:rFonts w:ascii="Arial" w:cs="Arial" w:eastAsia="Arial" w:hAnsi="Arial"/>
          <w:sz w:val="24"/>
          <w:szCs w:val="24"/>
        </w:rPr>
        <w:t xml:space="preserve">При стресс-тестировании по методу исторического сценария особое внимание необходимо обратить на точное определение условий и обстоятельств прошлых кризисов, которые используются при тестировании баланса банка.</w:t>
      </w:r>
    </w:p>
    <w:p>
      <w:pPr>
        <w:spacing w:after="60"/>
        <w:ind w:firstLine="567"/>
        <w:jc w:val="both"/>
      </w:pPr>
      <w:r>
        <w:rPr>
          <w:rFonts w:ascii="Arial" w:cs="Arial" w:eastAsia="Arial" w:hAnsi="Arial"/>
          <w:sz w:val="24"/>
          <w:szCs w:val="24"/>
        </w:rPr>
        <w:t xml:space="preserve">Моделирование гипотетического сценария предполагает анализ ситуации, которая еще не произошла, но имеет высокую вероятность возникновения. Гипотеза может содержать как влияние определенного события на капитал банка (к примеру, ухудшение финансового состояния заемщика, несвоевременная выплата основной суммы или процентов и т.д.), так и оценку максимального изменения показателей, на основании которых можно прогнозировать повышение кредитного риска, в целях принятия необходимых мер для его минимизации до приемлемого уровня.</w:t>
      </w:r>
    </w:p>
    <w:p>
      <w:pPr>
        <w:spacing w:after="60"/>
        <w:ind w:firstLine="567"/>
        <w:jc w:val="both"/>
      </w:pPr>
      <w:r>
        <w:rPr>
          <w:rFonts w:ascii="Arial" w:cs="Arial" w:eastAsia="Arial" w:hAnsi="Arial"/>
          <w:sz w:val="24"/>
          <w:szCs w:val="24"/>
        </w:rPr>
        <w:t xml:space="preserve">При проведении стресс-тестирования также необходимо провести несколько пробных расчетов. Сценарий стресс-теста будет считаться окончательным тогда, когда анализ, проводимый с помощью комбинации влияния различных рисков, покажет первые признаки неплатежеспособности для банка.</w:t>
      </w:r>
    </w:p>
    <w:p>
      <w:pPr>
        <w:spacing w:after="60"/>
        <w:ind w:firstLine="567"/>
        <w:jc w:val="both"/>
      </w:pPr>
      <w:r>
        <w:rPr>
          <w:rFonts w:ascii="Arial" w:cs="Arial" w:eastAsia="Arial" w:hAnsi="Arial"/>
          <w:sz w:val="24"/>
          <w:szCs w:val="24"/>
        </w:rPr>
        <w:t xml:space="preserve">Стресс-тестирование в целях оценки кредитного риска может быть проведено с применением сценариев, предполагающих, например, переклассификацию кредитного портфеля на одну категорию классификации вниз, или на две категории вниз. В качестве сценария можно также предположить переклассификацию классифицированных кредитов как потери и т.п., в зависимости от наибольшей приближенности сценария к фактическому состоянию кредитного портфеля и исторического опыта банка.</w:t>
      </w:r>
    </w:p>
    <w:p>
      <w:pPr>
        <w:spacing w:after="60"/>
        <w:ind w:firstLine="567"/>
        <w:jc w:val="both"/>
      </w:pPr>
      <w:r>
        <w:rPr>
          <w:rFonts w:ascii="Arial" w:cs="Arial" w:eastAsia="Arial" w:hAnsi="Arial"/>
          <w:sz w:val="24"/>
          <w:szCs w:val="24"/>
        </w:rPr>
        <w:t xml:space="preserve">Далее рассчитывается размер необходимых отчислений в РППУ согласно сценарию стресс-тестирования, затем оценивается чистый суммарный капитал, на базе которого определяется возможность выполнения банком требований по экономическим нормативам.</w:t>
      </w:r>
    </w:p>
    <w:p>
      <w:pPr>
        <w:spacing w:after="60"/>
        <w:ind w:firstLine="567"/>
        <w:jc w:val="both"/>
      </w:pPr>
      <w:r>
        <w:rPr>
          <w:rFonts w:ascii="Arial" w:cs="Arial" w:eastAsia="Arial" w:hAnsi="Arial"/>
          <w:sz w:val="24"/>
          <w:szCs w:val="24"/>
        </w:rPr>
        <w:t xml:space="preserve">При проведении стресс-тестирования отслеживаются общее состояние активов, качество кредитного портфеля, ухудшение залогового обеспечения, и другие показатели, характеризующие повышение кредитного риска. Таким образом, применяя различные методы стресс-тестирования, банк оптимально минимизирует кредитные потери при наступлении случаев, вызвавших негативные изменения в финансовом состоянии банка.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400" w:before="400"/>
        <w:jc w:val="center"/>
      </w:pPr>
      <w:r>
        <w:rPr>
          <w:rFonts w:ascii="Arial" w:cs="Arial" w:eastAsia="Arial" w:hAnsi="Arial"/>
          <w:b/>
          <w:bCs/>
          <w:sz w:val="32"/>
          <w:szCs w:val="32"/>
        </w:rPr>
        <w:t xml:space="preserve">ЖУРНАЛ
 регистрации заявок на получение кредитов клиентами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
        <w:gridCol w:w="605"/>
        <w:gridCol w:w="692"/>
        <w:gridCol w:w="1252"/>
        <w:gridCol w:w="933"/>
        <w:gridCol w:w="474"/>
        <w:gridCol w:w="1287"/>
        <w:gridCol w:w="890"/>
        <w:gridCol w:w="882"/>
        <w:gridCol w:w="925"/>
        <w:gridCol w:w="1081"/>
        <w:gridCol w:w="898"/>
      </w:tblGrid>
      <w:tr>
        <w:tc>
          <w:tcPr>
            <w:tcW w:type="dxa" w:w="2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заявки</w:t>
            </w:r>
          </w:p>
        </w:tc>
        <w:tc>
          <w:tcPr>
            <w:tcW w:type="dxa" w:w="6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клиента</w:t>
            </w:r>
          </w:p>
        </w:tc>
        <w:tc>
          <w:tcPr>
            <w:tcW w:type="dxa" w:w="12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Запрашиваемая сумма</w:t>
            </w:r>
          </w:p>
        </w:tc>
        <w:tc>
          <w:tcPr>
            <w:tcW w:type="dxa" w:w="9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Целевое назначение</w:t>
            </w:r>
          </w:p>
        </w:tc>
        <w:tc>
          <w:tcPr>
            <w:tcW w:type="dxa" w:w="4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w:t>
            </w:r>
          </w:p>
        </w:tc>
        <w:tc>
          <w:tcPr>
            <w:tcW w:type="dxa" w:w="12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Предполагаемое залоговое обеспечение</w:t>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Статус (одобрено/ отказано)</w:t>
            </w:r>
          </w:p>
        </w:tc>
        <w:tc>
          <w:tcPr>
            <w:tcW w:type="dxa" w:w="8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Источник погашения (вид бизнеса)</w:t>
            </w:r>
          </w:p>
        </w:tc>
        <w:tc>
          <w:tcPr>
            <w:tcW w:type="dxa" w:w="9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случае отказа: причина отказа / В случае одобрения: сумма, сроки</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утверждения/ уведомления об отказе</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кредитного эксперта</w:t>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400" w:before="400"/>
        <w:jc w:val="center"/>
      </w:pPr>
      <w:r>
        <w:rPr>
          <w:rFonts w:ascii="Arial" w:cs="Arial" w:eastAsia="Arial" w:hAnsi="Arial"/>
          <w:b/>
          <w:bCs/>
          <w:sz w:val="32"/>
          <w:szCs w:val="32"/>
        </w:rPr>
        <w:t xml:space="preserve">КНИГА
 жалоб и предложений клиентов банка(10)</w:t>
      </w:r>
    </w:p>
    <w:p>
      <w:pPr>
        <w:spacing w:after="200"/>
        <w:jc w:val="center"/>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26 декабря 2018 года № 2018-П-12/58-10)</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400" w:before="400"/>
        <w:jc w:val="center"/>
      </w:pPr>
      <w:r>
        <w:rPr>
          <w:rFonts w:ascii="Arial" w:cs="Arial" w:eastAsia="Arial" w:hAnsi="Arial"/>
          <w:b/>
          <w:bCs/>
          <w:sz w:val="32"/>
          <w:szCs w:val="32"/>
        </w:rPr>
        <w:t xml:space="preserve">ПЕРЕЧЕНЬ
 расходов (платежей) клиентов банка и штрафных санкций</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февраля 2020 года № 2020-П-12/8-8</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Расходы (платежи) клиента банка по кредиту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кредита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согласно договору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Процентные платежи по кредиту</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рассмотрение заявки в случае отказа от получения кредита с момента подписания кредитного договора до момента получения денежных средств либо осуществления платежа по оплате за имущество в рамках лизинга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комиссий они указываются в соответствии с утвержденными тарифами банка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открытие (если открытие счета обусловлено заключением кредитного договора) и обслуживание (если операции по кредиту проводятся в безналичной форме) расчетного (текущего)/счета по банковским вкладам (депозитам) до востребования счетов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расчетно-кассовое обслуживание (в том числе внесение и получение клиентом наличных денег через банкомат)</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изменение условий договора по заявлению клиента (за исключением случаев реструктуризации кредита в соответствии с требованиями нормативных правовых актов Национального банка)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резервирование денежных средств (за неиспользуемую часть кредитной линии), если договором предусмотрено безусловное обязательство банка по предоставлению кредитных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Платежи в пользу третьих лиц (плата за услуги страхования, нотариуса, Государственной регистрационной службы при Правительстве Кыргызской Республики, Государственного агентства по земельным ресурсам при Правительстве Кыргызской Республики и др.)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примерная стоимость (диапазон) таких расходов с указанием того, что данные расходы могут измениться в будущем</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Штрафные санкции и пени банка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оплаты платежей по основной сумме долга и по процентам</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банке на основании договора,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более 30 календарных дней пополнения депозита, предоставленного в залог по кредиту</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несвоевременный возврат пакета оригиналов документов по залоговому обеспечению (за исключением случаев несвоевременного возврата в связи с форс-мажорными обстоятельствами и другими объективными причинами, которые должны быть рассмотрены банком)</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договора после получения денежных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 (платежи)</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(ФИО уполномоченного сотрудника банка)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(ФИО клиента банка)</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et3w01hgidk0so-5cqqn">
      <w:r>
        <w:rPr>
          <w:rFonts w:ascii="Arial" w:cs="Arial" w:eastAsia="Arial" w:hAnsi="Arial"/>
          <w:color w:val="132D3F"/>
          <w:sz w:val="16"/>
          <w:szCs w:val="16"/>
          <w:u w:val="single"/>
        </w:rPr>
        <w:t xml:space="preserve">dalil.kg/document/302354</w:t>
      </w:r>
    </w:hyperlink>
  </w:p>
  <w:p>
    <w:pPr>
      <w:spacing w:after="0" w:before="40"/>
      <w:jc w:val="center"/>
    </w:pPr>
    <w:hyperlink w:history="1" r:id="rIdgwff10_mlfb9c30t7aqf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12i1w1ef8zsleci3uysa" Type="http://schemas.openxmlformats.org/officeDocument/2006/relationships/hyperlink" Target="https://dalil.kg/document/302437" TargetMode="External"/><Relationship Id="rIdlipjgkdw3agw-861nnvan" Type="http://schemas.openxmlformats.org/officeDocument/2006/relationships/hyperlink" Target="https://dalil.kg/document/302522" TargetMode="External"/><Relationship Id="rIdzmcbj0jes_lz1w3lkyiyl" Type="http://schemas.openxmlformats.org/officeDocument/2006/relationships/hyperlink" Target="https://dalil.kg/document/302518" TargetMode="External"/><Relationship Id="rIdxfuww7w7ia-khh7zupj13" Type="http://schemas.openxmlformats.org/officeDocument/2006/relationships/hyperlink" Target="https://dalil.kg/document/302542" TargetMode="External"/><Relationship Id="rIdziyt8jcjhlkek60ldci_i" Type="http://schemas.openxmlformats.org/officeDocument/2006/relationships/hyperlink" Target="https://dalil.kg/document/302546" TargetMode="External"/><Relationship Id="rId25qle5b3y9fglxtvprwcj" Type="http://schemas.openxmlformats.org/officeDocument/2006/relationships/hyperlink" Target="https://dalil.kg/document/302553" TargetMode="External"/><Relationship Id="rIduhv966k1qnvuhkpvdx-ga" Type="http://schemas.openxmlformats.org/officeDocument/2006/relationships/hyperlink" Target="https://dalil.kg/document/302557" TargetMode="External"/><Relationship Id="rIdqubbv7lolzrjdig01-6i-" Type="http://schemas.openxmlformats.org/officeDocument/2006/relationships/hyperlink" Target="https://dalil.kg/document/302792" TargetMode="External"/><Relationship Id="rIdg02cmcqaknb6xfbshrevn" Type="http://schemas.openxmlformats.org/officeDocument/2006/relationships/hyperlink" Target="https://dalil.kg/document/302908" TargetMode="External"/><Relationship Id="rId42v6w-7qpom8_wbyiduv8" Type="http://schemas.openxmlformats.org/officeDocument/2006/relationships/hyperlink" Target="https://dalil.kg/document/302999" TargetMode="External"/><Relationship Id="rIdxjculbgho4eisffh5t7zk" Type="http://schemas.openxmlformats.org/officeDocument/2006/relationships/hyperlink" Target="https://dalil.kg/document/302998" TargetMode="External"/><Relationship Id="rIdnzhhws_tpwh9h0ro5npcs" Type="http://schemas.openxmlformats.org/officeDocument/2006/relationships/hyperlink" Target="https://dalil.kg/document/303009" TargetMode="External"/><Relationship Id="rId-ww99tq-_lpbl73n7_ruz" Type="http://schemas.openxmlformats.org/officeDocument/2006/relationships/hyperlink" Target="https://dalil.kg/document/303029" TargetMode="External"/><Relationship Id="rIdxhqm0pcqrd-xuwjzco6uf" Type="http://schemas.openxmlformats.org/officeDocument/2006/relationships/hyperlink" Target="https://dalil.kg/document/800066" TargetMode="External"/><Relationship Id="rIdaxvyr9ric4zyod52wztae" Type="http://schemas.openxmlformats.org/officeDocument/2006/relationships/hyperlink" Target="https://dalil.kg/document/800782" TargetMode="External"/><Relationship Id="rId_j2immvcuo7d6_pnk_eqe" Type="http://schemas.openxmlformats.org/officeDocument/2006/relationships/hyperlink" Target="https://dalil.kg/document/302553" TargetMode="External"/><Relationship Id="rIdrwufb-8irepmuff6jleii" Type="http://schemas.openxmlformats.org/officeDocument/2006/relationships/hyperlink" Target="https://dalil.kg/document/302542" TargetMode="External"/><Relationship Id="rId0vouuy7vsxnfgg9_koy-2" Type="http://schemas.openxmlformats.org/officeDocument/2006/relationships/hyperlink" Target="https://dalil.kg/document/303009" TargetMode="External"/><Relationship Id="rIdljg5k14ybzbz33oiwrody" Type="http://schemas.openxmlformats.org/officeDocument/2006/relationships/hyperlink" Target="https://dalil.kg/document/203972" TargetMode="External"/><Relationship Id="rIdze2mbdsc2jhihjrhuqm1g" Type="http://schemas.openxmlformats.org/officeDocument/2006/relationships/hyperlink" Target="https://dalil.kg/document/203972" TargetMode="External"/><Relationship Id="rIdp-3scsqmidxs7tys2a5bc" Type="http://schemas.openxmlformats.org/officeDocument/2006/relationships/hyperlink" Target="https://dalil.kg/document/800258" TargetMode="External"/><Relationship Id="rIdm9e1itnpj5rhxydnsiynf" Type="http://schemas.openxmlformats.org/officeDocument/2006/relationships/hyperlink" Target="https://dalil.kg/document/800782" TargetMode="External"/><Relationship Id="rIdpm1thdpcscg2qbxooiert" Type="http://schemas.openxmlformats.org/officeDocument/2006/relationships/hyperlink" Target="https://dalil.kg/document/800782" TargetMode="External"/><Relationship Id="rIdnc_srsxmvpu2cn603eoe9" Type="http://schemas.openxmlformats.org/officeDocument/2006/relationships/hyperlink" Target="https://dalil.kg/document/302437" TargetMode="External"/><Relationship Id="rIdgsv-zslxq6ugh6blf1f41" Type="http://schemas.openxmlformats.org/officeDocument/2006/relationships/hyperlink" Target="https://dalil.kg/document/302792" TargetMode="External"/><Relationship Id="rIdgzcp5hiosuk_g97i6bekk" Type="http://schemas.openxmlformats.org/officeDocument/2006/relationships/hyperlink" Target="https://dalil.kg/document/302908" TargetMode="External"/><Relationship Id="rIdvcjy53pskcuetgtvatsam" Type="http://schemas.openxmlformats.org/officeDocument/2006/relationships/hyperlink" Target="https://dalil.kg/document/303029" TargetMode="External"/><Relationship Id="rIdauqlkm151mntpp1orjdvu" Type="http://schemas.openxmlformats.org/officeDocument/2006/relationships/hyperlink" Target="https://dalil.kg/document/800258" TargetMode="External"/><Relationship Id="rIdthwtrvsxicmzqd5mjtjxo" Type="http://schemas.openxmlformats.org/officeDocument/2006/relationships/hyperlink" Target="https://dalil.kg/document/800782"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et3w01hgidk0so-5cqqn" Type="http://schemas.openxmlformats.org/officeDocument/2006/relationships/hyperlink" Target="https://dalil.kg/document/302354" TargetMode="External"/><Relationship Id="rIdgwff10_mlfb9c30t7aqf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2026-09-25T14:32:57.393Z</dcterms:created>
  <dcterms:modified xsi:type="dcterms:W3CDTF">2026-09-25T14:32:57.393Z</dcterms:modified>
</cp:coreProperties>
</file>

<file path=docProps/custom.xml><?xml version="1.0" encoding="utf-8"?>
<Properties xmlns="http://schemas.openxmlformats.org/officeDocument/2006/custom-properties" xmlns:vt="http://schemas.openxmlformats.org/officeDocument/2006/docPropsVTypes"/>
</file>