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sb1ktbvgaatbho0elw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 о порядке проведения Национальным банком Кыргызской Республики депозитных операций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Заключительные положения</w:t>
      </w:r>
    </w:p>
    <w:p>
      <w:pPr>
        <w:spacing w:after="120"/>
        <w:jc w:val="both"/>
      </w:pPr>
      <w:hyperlink w:history="1" r:id="rIdnjvmdtzb5aly05idhuv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Соглашение о порядке проведения депозитных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иностранной валюте между Национальным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(официальное наименование коммерческого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Национальный банком Кыргызской Республики (далее Национальный банк) депозитных операций в иностранной валюте (далее Положение) определяет порядок проведения Национальным банком депозитных операций в иностранной валюте с коммерческими банками Кыргызской Республики (далее банк)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проводит депозитные операции в иностранной валюте в соответствии с </w:t>
      </w:r>
      <w:hyperlink w:history="1" r:id="rId1whpm48v5fnb7rmiabp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Гражданским </w:t>
      </w:r>
      <w:hyperlink w:history="1" r:id="rIdpivju1eiofcawvjgc4f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Депозитные операции в иностранной валюте (далее депозитные операции) используются банками для уменьшения расчетной базы обязательных резервов на сумму средств в иностранной валюте на депозитных счетах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проводит депозитные операции на условиях возвратности, срочности и на беспроцентной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проводит депозитные операции в долларах США и евро (далее иностранная валюта) на срок 7 дней и более, но кратный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Участниками депозитных операций являются Национальный банк, с одной стороны, и банки, отвечающие требованиям п.12 настоящего Положения, с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Взаимоотношения банка с Национальным банком по депозитным операциям регулируются настоящим Положением и соответствующим двухсторонним Соглашением о порядке проведения депозитных операций в иностранной валюте между Национальным банком и банком, согласно Приложению 1 к настоящему Положению (далее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применяются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Депозит в иностранной валюте - сумма денежных средств в долларах США или евро, зачисленная банком на соответствующий беспроцентный срочный депозитный счет в иностранной валюте в Национальном банке, используемая для расчета обязательных резервов в соответствии с Положением "Об обязательных резервах".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Дата заключения депозитной операции - день, в который происходит фактическое перечисление банком денежных средств на беспроцентный срочный депозитный счет в иностранной валюте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Дата завершения депозитной операции - день, в который происходит возврат суммы депозита в иностранной валюте банку.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депозитной операции в иностранной валюте - промежуток времени, выраженный в календарных днях и рассчитываемый начиная со дня, следующего за днем заключения депозитной операции, и до дня завершения депозитной операции,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участию в депозитных операциях допускаются банки, отвечающие следующим требованиям на дату проведения депозитной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проведение банковских операций в иностранной валюте без ограничения на размещение собственных или привлеченных средств от своего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заключенное с Национальным банком Соглашение;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нотариально заверенную банковскую карточку с образцами подписей и оттиска печати;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процессах и/или процедурах, предусмотренных Законом Кыргызской Республики "О консервации, ликвидации и банкротстве банков" (консервация, санация, реабилитация, добровольная и принудительная ликвидация, реструктуризация и реорганизация);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ограничения со стороны Национального банка на проведение депозитных операций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Дилер банка, используя систему ведения переговоров торгово-информационной электронной системы Национального банка, заранее уведомляет дилера Национального банка о намерении заключить, пролонгировать или досрочно завершить депозитную операцию с указанием условий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Основанием для заключения депозитной операции является предоставленное банком в Национальный банк не позднее 16:00 часов в дату заключения депозитной операции Письмо-уведомление о депозитной операции в иностранной валюте (далее Письмо-уведомление), согласно приложению 1 к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Сумма депозита в иностранной валюте, размещаемая банком на соответствующем беспроцентном срочном депозитном счете в иностранной валюте в Национальном банке, не 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депозитной операции может быть однократно продлен в случае удовлетворения банком требований, указанных в п.12 настоящего Положения, на основании предоставленного банком Письма-уведомления, с заполнением соответствующих полей, согласно приложению 1 к Соглашению и на срок, согласно п.5 настоящего Положения. Письмо-уведомление на пролонгацию предоставляется не менее чем за 2 рабочих дня до даты завершения депозитной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Досрочное завершение депозитной операции производится на основании предоставленного банком Письма-уведомления, с заполнением соответствующих полей, согласно приложению 1 к Соглашению, не менее чем за 2 рабочих дня до даты предполагаемого досрочного завершения депозитной операции с предварительной уплатой неустойки в пользу Национального банка, согласно п.7.4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Пролонгация, досрочное завершение и завершение депозитной операции в сумме, отличной от первоначальной суммы депозита,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Уменьшение расчетной базы обязательных резервов на сумму средств в иностранной валюте на депозитных счетах в Национальном банке производится за период, указанный в Письме-уведомлении.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Национальный банк размещает информацию о проведенных депозитных операциях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дату заключения депозитной операции банк самостоятельно перечисляет сумму депозита в иностранной валюте на соответствующий ностро-счет в иностранном банке-корреспонденте Национального банка, в соответствии с инструкциями Национального банка, с указанием своего беспроцентного срочного депозитного счета в иностранной валюте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дату завершения депозитной операции, на основании предоставленной банком платежной инструкции по системе SWIFT МТ202 или платежного поручения, Национальный банк зачисляет сумму депозита в иностранной валюте на корреспондентский счет банка в иностранной валюте в банке-корреспонденте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отказа банка от заключения депозитной операции после предоставления Письма-уведомления согласно п.14 настоящего Положения, банк выплачивает Национальному банку неустойку в размере 0,05% от суммы депозита в иностранной валюте, согласно п.7.4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Порядок проведения Национальным банком депозитных операций регулируется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1к Положению о порядкепроведения Национальным банкомКыргызской Республикидепозитных операцийв иностранной валюте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депозитных операций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иностранной валюте между Национальным банком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(официальное наименование коммерческого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№ _____ от "___" 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__________________________________________, действующего на основании ____________________________________________, с одной стороны, и ___________________________________________________, именуемый в дальнейшем "Банк", в лице ________________________________, действующего на основании _____________________________________________ с другой стороны, вместе в дальнейшем именуемые "Стороны", на основании Положения о порядке проведения Национальным банком Кыргызской Республики депозитных операций в иностранной валюте, утвержденное постановлением Правления Национального банка № ____ от "___" _____________ 20__ г., (далее Положение), заключили настоящее Соглашение о порядке проведения депозитных операций в иностранной валюте (далее Соглашение)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Соглашения является определение условий регулирования правоотношений, расчетов и учета, возникающих при проведении депозитных операций в иностранной валюте (далее депозитные операции) между Национальным банком и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Определения и термины, используемые в настоящем Соглашении, аналогичны определениям и терминам, определенным в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Расчеты по депозитным операциям осуществляются по соответствующему беспроцентному срочному депозитному счету в иностранной валюте Банка, открытому в Национальном банке, и затрагивают ностро-счет Национального банка в иностранной валюте в банке-корреспонденте Национального банка при размещении депозита, и корреспондентский счет Банка в иностранной валюте, открытый в банке-корреспонденте Банка при завершении депозита.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Депозитные операции проводятся на условиях возвратности, срочности и на беспроцентной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Депозитные операции проводятся в долларах США и евро на срок 7 дней и более, но кратный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Дилер Банка через систему ведения переговоров торгово-информационной электронной системы Национального банка, в дату заключения депозитной операции, до предоставления Письма-уведомления в Национальный банк, уведомляет дилера Национального банка о намерении заключить, пролонгировать или досрочно завершить депозитную операцию с указанием следующих условий операции: сумма, валюта, срок депозита, дата заключения и завершения депозита; при пролонгации и досрочном завершении, кроме новых условий, необходимо указать первоначальные условия депозитной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Для заключения, пролонгации или досрочного завершения депозитной операции Банк предоставляет в Национальный банк Письмо-уведомление, подписанное руководителем исполнительного органа Банка, имеющим право первой подписи и заверенное гербовой печатью Банка в соответствии с приложением 1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Письмо-уведомление должно быть предоставлено Банком в Национальный банк не позднее 16:00 часов в дату заключения депозитной операции, либо не менее чем за два рабочих дня до даты предполагаемого досрочного завершения депозитной операции и не менее чем за два рабочих дня до даты завершения депозитной операции при пролонгации срока депозитной операции. Письмо-уведомление предоставляется в непрозрачном запечатанном конверте и должно быть зарегистрировано в "Журнале регистрации уведомлений по депозитным операциям в иностранной валюте".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Предоставленное Письмо-уведомление означает согласие Банка на заключение, пролонгацию или досрочное завершение депозитной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Пролонгация и досрочное завершение депозитной операции проводится согласно пп. 16 и 17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 случаях, когда указанная в Письме-уведомлении дата заключения депозитной операции является нерабочим днем (в Кыргызской Республике и/или стране банка-корреспондента), то исполнение депозитной операции проводится на следующий рабочий день. При этом дата завершения депозитной операции не переносится.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В случаях, когда указанная в Письме-уведомлении дата завершения депозитной операции является нерабочим днем (в Кыргызской Республике и/или стране банка-корреспондента), то завершение депозитной операции проводится на следующий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В праздничные и другие нерабочие дни стран банков-корреспондентов Национального банка или Банка поручения на перевод средств, полученные от Банка, исполняются в первый рабочий день после праздника (нерабочего дня).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Расчеты по депозитным операциям осуществляются согласно предоставленным платежным поручениям банка, переданным по каналу SWIFT (формат МТ 202), согласно международным стандартам SWIFT, с обязательным полным и корректным указанием основания и назначения платежа. В случае, если у Банка отсутствует система SWIFT, расчеты осуществляются по платежному поручению согласно приложению 2 к настоящему Соглашению, переданному нарочно через лицо, ответственное за получение банковских выписок и платежных поручений Банка, согласно п.5.1 настоящего Соглашения. Не допускается изменение реквизитов банка-корреспондента после направления платежного поручения Банка в Национальный банк через систему SWIFT или согласно приложению 2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Согласно условиям, указанным в п.2.11 настоящего Соглашения, при завершении депозитной операции платежные поручения, поступившие в Национальный банк до 12:00 ч, исполняются текущей датой валютирования, платежные поручения, поступившие в Национальный банк после 12:00 ч, исполняются не позднее следующей даты валютирования.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В случае изменения реквизитов валютных счетов, Национальный банк и Банк обязуются незамедлительно уведомить об этом друг друга в письменном виде, с подписью должностных лиц, уполномоченных распоряжаться средствами, в срок не позднее чем за 1 рабочий день до окончательных расчетов по депозитным 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2.14. Перечисление неполной суммы депозита в иностранной валюте при проведении депозитной операции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Назначение, ведение и режим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обслуживания Банка согласно настоящему Соглашению, Национальный банк открывает Банку беспроцентные срочные депозитные счета в следующих валютах: долларах США, евро.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Процент на остаток на счетах не начисляется.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Название счетов: _____________ (название Банка) беспроцентный срочный депозитный счет в следующих валютах: долларах США, евро.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беспроцентного срочного депозитного счета в долларах США: 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беспроцентного срочного депозитного счета в евро: 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Назначение счетов: учет денежных средств по депозитным операциям Банка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Стороны имеют право на проведение депозитных операций строго в соответствии с Положением и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Стороны согласны с условиями проведения депозитных операций, изложенными в Положении и в настоящем Соглашении и признают свои обязательства друг перед другом.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Банк обязуется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Строго соблюдать условия проведения депозитных операций, установленные Положением и настоящим Соглашением и признавать свои обязательства перед Национальным банком. Предоставить в Национальный банк доверенность от имени Банка лицу, ответственному за получение банковских выписок, платежных поручений Банка и других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Предоставить в Национальный банк две карточки образцов подписей лиц, уполномоченных распоряжаться средствами, находящимися на счетах Банка, заверенные нотариусом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Перечислить в дату заключения депозитной операции в полном объеме указанную в Письме-уведомлении сумму депозита в иностранной валюте на соответствующий ностро-счет Национального банка в банке-корреспонденте Национального банка, в соответствии с предоставленными Национальным банком реквизитами, с указанием своего беспроцентного срочного депозитного счета в иностранной валюте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Предоставить в Национальный банк в дату завершения депозитной операции платежную инструкцию по системе SWIFT или платежное поручение. В случае, если Банк в дату завершения депозитной операции не предоставил платежную инструкцию по системе SWIFT или платежное поручение, уменьшение расчетной базы обязательных резервов за период после указанной в Письме-уведомлении даты завершения депозитной операции, производиться не будет.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Нести ответственность за правильность реквизитов и достоверность информации, указываемой в платежном документе. Нести все расходы, связанные с неправильным или неточным указанием реквизитов.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Обеспечивать контроль за зачислением и списанием средств со счетов и их целевым использованием в соответствии с назначением 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По письменному запросу Национального банка подтверждать сумму остатка на счетах и производить взаимную выверку по счетам на ежегодной основе в конце каждого года,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Предоставлять своевременно информацию об изменениях своего юридического адреса и номеров телефона в письменной форме в течение 2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Оплачивать расходы за перевод банков-корреспондентов Национального банка, а также всех расходов за аннулирование и расследование по платежам Банка, включая возмещение фактически понесенных Национальным банком расходов по оплате услуг, комиссий и иных требований третьих лиц, связанных с выполнением настоящего Соглашения, путем предоставления права Национальному банку бесспорного списания вышеуказанных расходов с корреспондентского счета по официальному курсу на дату валютирования, указанную в выписке банка-корреспондента Национального банка, с последующим письменным уведомлением со стороны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Не предъявлять требований в случае отказа Национального банка исполнять платежные поручения Банка при неправильном оформлении платежных поручений и указания неправильных реквизитов счетов, о чем Банк информируется по телефону не позднее следующего рабочего дня после получения неправильно оформленных платежных поручений.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Не уступать третьим лицам права требования денежных средств в иностранной валюте, размещенных на депозитных счетах в иностранной валюте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обязуется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На основании настоящего Соглашения, открыть беспроцентный срочный депозитный счет Банка в долларах США и евро.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Строго соблюдать условия проведения депозитных операций, установленные Положением и настоящим Соглашением и признавать свои обязательства перед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На основании предоставленной Банком платежной инструкции по каналу SWIFT (формат МТ 202) или платежного поручения зачислить сумму депозита в иностранной валюте на корреспондентский счет Банка в иностранной валюте в банке-корреспонденте Банка в дату завершения депозитной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Предоставить Банку выписки по счетам в срок не позднее 2 (двух) рабочих дней после проведения платежей лицу, ответственному за получение банковских выписок, платежных поручений и других документов, согласно п.5.1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По письменному запросу Банка подтверждать сумму остатка на счетах и производить взаимную выверку по счетам на ежегодной основе в конце каждого года,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Стороны несут полную ответственность за свои обязательства по депозитной операции, в соответствии с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Стороны несут полную ответственность за правильность, своевременность и конфиденциальность совершаемых их ответственными лицами и сотрудниками действий, связанных с проведением депозитных операций, в соответствии с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Национальный банк не несет ответственности за не поступившие или поступившие с задержкой денежные средства в иностранной валюте по причине неправильно оформленных платежных поручений и/или неправильно указанных реквизитов счетов по вине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Банк выплачивает Национальному банку неустойку в случае досрочного завершения депозитной операции или отказа банка от заключения депозитной операции после предоставления Письма-уведомления согласно п.14 Положения в размере 0,05% от суммы депозита в иностранной валюте. Неустойка выплачивается в иностранной валюте депозита или кыргызских сомах по официальному курсу на дату оплаты, но не позже чем за один рабочий день после официального уведомления со стороны Банка о досрочном завершения депозитной операции согласно Письму-уведомлению в соответствии с п.17 Положения и не позже следующего рабочего дня после предоставления Письма-уведомления о заключении депозитной операции в иностранной валюте согласно п.14 Положения. В случае задержки выплаты суммы неустойки более чем на 1 банковский день после официального уведомления, Национальный банк вправе в бесспорном порядке списать сумму неустойки в кыргызских сомах с корреспондентского счета Банка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Уплата неустойки не освобождает от исполнения Сторонами своих обязательств по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Национальный банк не несет ответственности за ущерб, причиненный Банку вследствие нарушения Банком условий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Форс-мажор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Стороны освобождаются от ответственности за полное или частичное неисполнение обязательств по настоящему Соглашению, если такое неисполнение является следствием непреодолимой силы: природные и техногенные катастрофы, стихийные бедствия, военные конфликты, забастовки, народные волнения, революции, нормативно-правовые акты, принятые органами законодательной и исполнительной власти и другие обстоятельства, послужившие непосредственной причиной для невозможности исполнения обязательств по настоящему Соглашению. Указанные выше события должны носить чрезвычайный, непредвиденный и непредотвратимый характер, возникнуть после заключения настоящего Соглашения и не зависеть от воли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При наступлении обстоятельств непреодолимой силы Стороны должны в двухдневный срок известить друг друга о них в письменном виде. В извещении должны быть сообщены данные о характере обстоятельств, а также по возможности оценка их влияния на исполнение обязательств по настоящему Соглашению и срок исполнения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 случаях наступления форс-мажорных обстоятельств, срок выполнения Сторонами обязательств по настоящему Соглашению отодвигается соразмерно времени, в течение которого действуют такие обстоятельства и их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Если форс-мажорные обстоятельства и их последствия продолжают действовать более десяти календарных дней или они и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способов исполнения настоящего Соглашения и достижения соответствующей договоренности.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Наступление форс-мажорных обстоятельств не освобождает Стороны от обязательств по депозитным операциям в иностранной валюте, совершенным и действовавшим к моменту наступления этих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Споры между Сторонами, возникающие в процессе исполнения настоящего Соглашения, подлежат урегулированию путем переговоров Сторон между собой, в целях выработки взаимоприемлемого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 случае невозможности достижения согласия путем переговоров Сторон, спор между Сторонами подлежит урегулированию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В настоящее Соглашение могут быть внесены изменения и/или дополнения по обоюдному согласию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Все изменения и дополнения к настоящему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В случае реорганизации или ликвидации Сторон, все права и обязанности Сторон по настоящему Соглашению переходят на правопреемников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Настоящее Соглашение составлено в 2-х (двух) подлинных экземплярах на русском и в 2-х (двух) подлинных экземплярах на кыргызском языке, по два для каждой из сторон, имеющих одинаковую юридическую силу, и состоит из ________ страниц. Два экземпляра настоящего Соглашения хранятся в Национальном банке, два других - передаются Банку.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Приложение 1 и 2 к настоящему Соглашению являются его неотъемлемой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действия и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расторжения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Настоящее Соглашение вступает в силу с момента его подписания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Настоящее Соглашение действует в течение одного календарного года и считается продленным на каждый последующий календарный год, если ни одна из Сторон за один календарный месяц до истечения срока действия настоящего Соглашения не заявила в письменной форме о намерении его расторжения. Расторжение настоящего Соглашения не прекращает обязательств Сторон по уже заключенным депозитным 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Стороны вправе в одностороннем порядке расторгнуть настоящее Соглашение с предварительным уведомлением другой Стороны не позднее чем за один календарный месяц, но не ранее завершения расчетов по заключенным депозитным 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11.4. Национальный банк имеет право в одностороннем порядке без предварительного уведомления Банка расторгнуть настоящее Соглашение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Банком условий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в Банке процессов и/или процедур, предусмотренных </w:t>
      </w:r>
      <w:hyperlink w:history="1" r:id="rIdgm-4b0qwfpsge5vbtp0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консервации, ликвидации и банкротстве банков" (консервация, санация, реабилитация, добровольная и принудительная ликвидация, реструктуризация и реорганизация); введения в банке прямого банковского надзора либо временной администрации, назначенной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у Банка лицензии на проведение банковских операций, выданной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Банка как юридического лица,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наложения ограничения на проведение операций в иностранной валюте, размещение собственных или привлеченных средств от своего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в установленном порядке нормативных правовых документов, определяющих порядок проведения депозитных операций в иностранной валюте, являющихся основанием для пересмотра условий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Юридические адреса и 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Наименование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(почтовый индекс, адрес) (почтовый индекс,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(должность)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SWIFT BIC: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Телекс: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счета в USD: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SWIFT BIC: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счета: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счета в EUR: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SWIFT BIC: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счета: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ПИСЬМО-УВЕДОМЛЕНИЕ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депозитной операции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(официальное 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уведомляет о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(заключении/пролонгировании/досрочном завершении)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депозитной операции в __________________________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(долларах США/евро)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┌───────────────────┬────────────┬──────────────────┬─────────────────┐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 Условия  │┌─┐ Пролонгация(*)│┌─┐ Досрочное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 депозитной │└─┘               │└─┘ завершение(*)│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 операции  │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├───────────────────┼────────────┼──────────────────┼─────────────────┤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депозита     │(ед.        │        -         │  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│инвалюты)   │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├───────────────────┼────────────┼──────────────────┼─────────────────┤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зачисления    │(дд.мм.гггг)│        -         │  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├───────────────────┼────────────┼──────────────────┼─────────────────┤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депозита      │(кол-во     │(кол-во дней)     │  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│дней)       │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├───────────────────┼────────────┼──────────────────┼─────────────────┤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завершения    │(дд.мм.гггг)│(дд.мм.гггг)      │(дд.мм.гггг)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└───────────────────┴────────────┴──────────────────┴─────────────────┘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 ______________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подпись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______________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 подпись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Заполняется только при пролонгации и досрочном завершении депозитной операции соответственно, с обязательным заполнением столбца "Условия депозитной операции".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(заполняется НБКР)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│Дилер ОДО УДКО                  │Контролер дилера ОДО УДКО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    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│Контролер ОРСФР УБР             │Начальник ОРСФР УБР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ПЛАТЕЖНОЕ ПОРУЧЕНИЕ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иностранной валюте №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"___" __________________ 201__ г.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├────────────────────┬────────────────────────────────────────────────┤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│52: Финансовая      │        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│организация-заказ-  │________________________________________________│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│чик/Orderi№g        │             (наименование банка)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│I№stitutio№       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│32: Дата          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│валютирования, Код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 и Сумма      │        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│(цифрами и        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│прописью)/Value   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│date, Curre№cy    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│Code a№d Amou№t   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Сумма покрытия в</w:t>
      </w:r>
      <w:r>
        <w:rPr>
          <w:rFonts w:ascii="Arial" w:cs="Arial" w:eastAsia="Arial" w:hAnsi="Arial"/>
          <w:sz w:val="24"/>
          <w:szCs w:val="24"/>
        </w:rPr>
        <w:t xml:space="preserve">    │             ┌─┐           ┌─┐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кырг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сомах</w:t>
      </w:r>
      <w:r>
        <w:rPr>
          <w:rFonts w:ascii="Arial" w:cs="Arial" w:eastAsia="Arial" w:hAnsi="Arial"/>
          <w:sz w:val="24"/>
          <w:szCs w:val="24"/>
        </w:rPr>
        <w:t xml:space="preserve">         │             └─┘ </w:t>
      </w:r>
      <w:r>
        <w:rPr>
          <w:rFonts w:ascii="Arial" w:cs="Arial" w:eastAsia="Arial" w:hAnsi="Arial"/>
          <w:sz w:val="24"/>
          <w:szCs w:val="24"/>
        </w:rPr>
        <w:t xml:space="preserve">Да</w:t>
      </w:r>
      <w:r>
        <w:rPr>
          <w:rFonts w:ascii="Arial" w:cs="Arial" w:eastAsia="Arial" w:hAnsi="Arial"/>
          <w:sz w:val="24"/>
          <w:szCs w:val="24"/>
        </w:rPr>
        <w:t xml:space="preserve">        └─┘ </w:t>
      </w:r>
      <w:r>
        <w:rPr>
          <w:rFonts w:ascii="Arial" w:cs="Arial" w:eastAsia="Arial" w:hAnsi="Arial"/>
          <w:sz w:val="24"/>
          <w:szCs w:val="24"/>
        </w:rPr>
        <w:t xml:space="preserve">Нет</w:t>
      </w:r>
      <w:r>
        <w:rPr>
          <w:rFonts w:ascii="Arial" w:cs="Arial" w:eastAsia="Arial" w:hAnsi="Arial"/>
          <w:sz w:val="24"/>
          <w:szCs w:val="24"/>
        </w:rPr>
        <w:t xml:space="preserve">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требуется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цифрами</w:t>
      </w: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и прописью</w:t>
      </w:r>
      <w:r>
        <w:rPr>
          <w:rFonts w:ascii="Arial" w:cs="Arial" w:eastAsia="Arial" w:hAnsi="Arial"/>
          <w:sz w:val="24"/>
          <w:szCs w:val="24"/>
        </w:rPr>
        <w:t xml:space="preserve">)       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├────────────────────┼─────────────────┬┬┬┬┬┬┬┬┬┬┬┬────────────┬┬┬┬┬┬┬┤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│53: </w:t>
      </w:r>
      <w:r>
        <w:rPr>
          <w:rFonts w:ascii="Arial" w:cs="Arial" w:eastAsia="Arial" w:hAnsi="Arial"/>
          <w:sz w:val="24"/>
          <w:szCs w:val="24"/>
        </w:rPr>
        <w:t xml:space="preserve">Корреспондент</w:t>
      </w:r>
      <w:r>
        <w:rPr>
          <w:rFonts w:ascii="Arial" w:cs="Arial" w:eastAsia="Arial" w:hAnsi="Arial"/>
          <w:sz w:val="24"/>
          <w:szCs w:val="24"/>
        </w:rPr>
        <w:t xml:space="preserve">   │SWIFT:           ││││││││││││Ba№k code:  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отправителя</w:t>
      </w:r>
      <w:r>
        <w:rPr>
          <w:rFonts w:ascii="Arial" w:cs="Arial" w:eastAsia="Arial" w:hAnsi="Arial"/>
          <w:sz w:val="24"/>
          <w:szCs w:val="24"/>
        </w:rPr>
        <w:t xml:space="preserve">/Se№der's├─────────────────┼┴┴┴┴┴┴┴┴┴┴┴────────────┴┴┴┴┴┴┴┤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│Correspo№de№t       │</w:t>
      </w:r>
      <w:r>
        <w:rPr>
          <w:rFonts w:ascii="Arial" w:cs="Arial" w:eastAsia="Arial" w:hAnsi="Arial"/>
          <w:sz w:val="24"/>
          <w:szCs w:val="24"/>
        </w:rPr>
        <w:t xml:space="preserve">Наименование</w:t>
      </w:r>
      <w:r>
        <w:rPr>
          <w:rFonts w:ascii="Arial" w:cs="Arial" w:eastAsia="Arial" w:hAnsi="Arial"/>
          <w:sz w:val="24"/>
          <w:szCs w:val="24"/>
        </w:rPr>
        <w:t xml:space="preserve">/№ame│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├─────────────────┼┬┬┬┬┬┬┬┬┬┬┬┬┬┬┬┬┬┬┬┬┬┬┬┬┬┬┬┬┬┬┤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Номер</w:t>
      </w:r>
      <w:r>
        <w:rPr>
          <w:rFonts w:ascii="Arial" w:cs="Arial" w:eastAsia="Arial" w:hAnsi="Arial"/>
          <w:sz w:val="24"/>
          <w:szCs w:val="24"/>
        </w:rPr>
        <w:t xml:space="preserve">            ││││││││││││││││││││││││││││││││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счета</w:t>
      </w:r>
      <w:r>
        <w:rPr>
          <w:rFonts w:ascii="Arial" w:cs="Arial" w:eastAsia="Arial" w:hAnsi="Arial"/>
          <w:sz w:val="24"/>
          <w:szCs w:val="24"/>
        </w:rPr>
        <w:t xml:space="preserve">/Accou№t(*) ││││││││││││││││││││││││││││││││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│(№ </w:t>
      </w:r>
      <w:r>
        <w:rPr>
          <w:rFonts w:ascii="Arial" w:cs="Arial" w:eastAsia="Arial" w:hAnsi="Arial"/>
          <w:sz w:val="24"/>
          <w:szCs w:val="24"/>
        </w:rPr>
        <w:t xml:space="preserve">беспроцентного</w:t>
      </w:r>
      <w:r>
        <w:rPr>
          <w:rFonts w:ascii="Arial" w:cs="Arial" w:eastAsia="Arial" w:hAnsi="Arial"/>
          <w:sz w:val="24"/>
          <w:szCs w:val="24"/>
        </w:rPr>
        <w:t xml:space="preserve">││││││││││││││││││││││││││││││││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депозитного счета</w:t>
      </w:r>
      <w:r>
        <w:rPr>
          <w:rFonts w:ascii="Arial" w:cs="Arial" w:eastAsia="Arial" w:hAnsi="Arial"/>
          <w:sz w:val="24"/>
          <w:szCs w:val="24"/>
        </w:rPr>
        <w:t xml:space="preserve">││││││││││││││││││││││││││││││││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КБ в НБКР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USD ││││││││││││││││││││││││││││││││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 EUR))        ││││││││││││││││││││││││││││││││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├────────────────────┼─────────────────┼┼┼┼┼┼┼┼┼┼┼┼┴┴┴┴┴┴┴┴┴┴┴┴┼┼┼┼┼┼┼┤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│54: </w:t>
      </w:r>
      <w:r>
        <w:rPr>
          <w:rFonts w:ascii="Arial" w:cs="Arial" w:eastAsia="Arial" w:hAnsi="Arial"/>
          <w:sz w:val="24"/>
          <w:szCs w:val="24"/>
        </w:rPr>
        <w:t xml:space="preserve">Корреспондент</w:t>
      </w:r>
      <w:r>
        <w:rPr>
          <w:rFonts w:ascii="Arial" w:cs="Arial" w:eastAsia="Arial" w:hAnsi="Arial"/>
          <w:sz w:val="24"/>
          <w:szCs w:val="24"/>
        </w:rPr>
        <w:t xml:space="preserve">   │SWIFT:           ││││││││││││Ba№k code:  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получателя</w:t>
      </w:r>
      <w:r>
        <w:rPr>
          <w:rFonts w:ascii="Arial" w:cs="Arial" w:eastAsia="Arial" w:hAnsi="Arial"/>
          <w:sz w:val="24"/>
          <w:szCs w:val="24"/>
        </w:rPr>
        <w:t xml:space="preserve">/Reciver's├─────────────────┼┴┴┴┴┴┴┴┴┴┴┴────────────┴┴┴┴┴┴┴┤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│Correspo№de№t       │</w:t>
      </w:r>
      <w:r>
        <w:rPr>
          <w:rFonts w:ascii="Arial" w:cs="Arial" w:eastAsia="Arial" w:hAnsi="Arial"/>
          <w:sz w:val="24"/>
          <w:szCs w:val="24"/>
        </w:rPr>
        <w:t xml:space="preserve">Наименование</w:t>
      </w:r>
      <w:r>
        <w:rPr>
          <w:rFonts w:ascii="Arial" w:cs="Arial" w:eastAsia="Arial" w:hAnsi="Arial"/>
          <w:sz w:val="24"/>
          <w:szCs w:val="24"/>
        </w:rPr>
        <w:t xml:space="preserve">/№ame│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├────────────────────┼─────────────────┼┬┬┬┬┬┬┬┬┬┬┬────────────┬┬┬┬┬┬┬┤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│56: </w:t>
      </w:r>
      <w:r>
        <w:rPr>
          <w:rFonts w:ascii="Arial" w:cs="Arial" w:eastAsia="Arial" w:hAnsi="Arial"/>
          <w:sz w:val="24"/>
          <w:szCs w:val="24"/>
        </w:rPr>
        <w:t xml:space="preserve">Посредник</w:t>
      </w:r>
      <w:r>
        <w:rPr>
          <w:rFonts w:ascii="Arial" w:cs="Arial" w:eastAsia="Arial" w:hAnsi="Arial"/>
          <w:sz w:val="24"/>
          <w:szCs w:val="24"/>
        </w:rPr>
        <w:t xml:space="preserve">/      │SWIFT:           ││││││││││││Ba№k code:  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│I№termediary        ├─────────────────┼┴┴┴┴┴┴┴┴┴┴┴────────────┴┴┴┴┴┴┴┤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Наименование</w:t>
      </w:r>
      <w:r>
        <w:rPr>
          <w:rFonts w:ascii="Arial" w:cs="Arial" w:eastAsia="Arial" w:hAnsi="Arial"/>
          <w:sz w:val="24"/>
          <w:szCs w:val="24"/>
        </w:rPr>
        <w:t xml:space="preserve">/№ame│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├────────────────────┼─────────────────┼┬┬┬┬┬┬┬┬┬┬┬────────────┬┬┬┬┬┬┬┤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│57: </w:t>
      </w:r>
      <w:r>
        <w:rPr>
          <w:rFonts w:ascii="Arial" w:cs="Arial" w:eastAsia="Arial" w:hAnsi="Arial"/>
          <w:sz w:val="24"/>
          <w:szCs w:val="24"/>
        </w:rPr>
        <w:t xml:space="preserve">Банк бенефициара</w:t>
      </w:r>
      <w:r>
        <w:rPr>
          <w:rFonts w:ascii="Arial" w:cs="Arial" w:eastAsia="Arial" w:hAnsi="Arial"/>
          <w:sz w:val="24"/>
          <w:szCs w:val="24"/>
        </w:rPr>
        <w:t xml:space="preserve">│SWIFT:           ││││││││││││Ba№k code:  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│(accou№t with       ├─────────────────┼┼┼┼┼┼┼┼┼┼┼┼┬┬┬┬┬┬┬┬┬┬┬┬┼┼┼┼┼┼┼┤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│i№stitutio№)/       │IBA№:            ││││││││││││││││││││││││││││││││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│Be№eficiary ba№k    ├─────────────────┼┴┴┴┴┴┴┴┴┴┴┴┴┼┼┼┼┼┼┼┼┼┼┼┼┼┼┼┼┼┼┤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Счет</w:t>
      </w:r>
      <w:r>
        <w:rPr>
          <w:rFonts w:ascii="Arial" w:cs="Arial" w:eastAsia="Arial" w:hAnsi="Arial"/>
          <w:sz w:val="24"/>
          <w:szCs w:val="24"/>
        </w:rPr>
        <w:t xml:space="preserve"> №/accou№t # │            │││││││││││││││││││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├─────────────────┼────────────┴┴┴┴┴┴┴┴┴┴┴┴┴┴┴┴┴┴┤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│</w:t>
      </w:r>
      <w:r>
        <w:rPr>
          <w:rFonts w:ascii="Arial" w:cs="Arial" w:eastAsia="Arial" w:hAnsi="Arial"/>
          <w:sz w:val="24"/>
          <w:szCs w:val="24"/>
        </w:rPr>
        <w:t xml:space="preserve">Наименование</w:t>
      </w:r>
      <w:r>
        <w:rPr>
          <w:rFonts w:ascii="Arial" w:cs="Arial" w:eastAsia="Arial" w:hAnsi="Arial"/>
          <w:sz w:val="24"/>
          <w:szCs w:val="24"/>
        </w:rPr>
        <w:t xml:space="preserve">/№ame│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├─────────────────┼──────────────────────────────┤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/Address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├────────────────────┼─────────────────┼┬┬┬┬┬┬┬┬┬┬┬────────────┬┬┬┬┬┬┬┤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│58: </w:t>
      </w:r>
      <w:r>
        <w:rPr>
          <w:rFonts w:ascii="Arial" w:cs="Arial" w:eastAsia="Arial" w:hAnsi="Arial"/>
          <w:sz w:val="24"/>
          <w:szCs w:val="24"/>
        </w:rPr>
        <w:t xml:space="preserve">Финансовая</w:t>
      </w:r>
      <w:r>
        <w:rPr>
          <w:rFonts w:ascii="Arial" w:cs="Arial" w:eastAsia="Arial" w:hAnsi="Arial"/>
          <w:sz w:val="24"/>
          <w:szCs w:val="24"/>
        </w:rPr>
        <w:t xml:space="preserve">      │SWIFT:           ││││││││││││Ba№k code:  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организация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бенефи</w:t>
      </w:r>
      <w:r>
        <w:rPr>
          <w:rFonts w:ascii="Arial" w:cs="Arial" w:eastAsia="Arial" w:hAnsi="Arial"/>
          <w:sz w:val="24"/>
          <w:szCs w:val="24"/>
        </w:rPr>
        <w:t xml:space="preserve">- ├─────────────────┼┼┼┼┼┼┼┼┼┼┼┼┬┬┬┬┬┬┬┬┬┬┬┬┼┼┼┼┼┼┼┤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циар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счет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страна</w:t>
      </w:r>
      <w:r>
        <w:rPr>
          <w:rFonts w:ascii="Arial" w:cs="Arial" w:eastAsia="Arial" w:hAnsi="Arial"/>
          <w:sz w:val="24"/>
          <w:szCs w:val="24"/>
        </w:rPr>
        <w:t xml:space="preserve">  │IBA№:            ││││││││││││││││││││││││││││││││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город</w:t>
      </w:r>
      <w:r>
        <w:rPr>
          <w:rFonts w:ascii="Arial" w:cs="Arial" w:eastAsia="Arial" w:hAnsi="Arial"/>
          <w:sz w:val="24"/>
          <w:szCs w:val="24"/>
        </w:rPr>
        <w:t xml:space="preserve">)              ├─────────────────┼┴┴┴┴┴┴┴┴┴┴┴┴┼┼┼┼┼┼┼┼┼┼┼┼┼┼┼┼┼┼┤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│Be№eficiary         │</w:t>
      </w:r>
      <w:r>
        <w:rPr>
          <w:rFonts w:ascii="Arial" w:cs="Arial" w:eastAsia="Arial" w:hAnsi="Arial"/>
          <w:sz w:val="24"/>
          <w:szCs w:val="24"/>
        </w:rPr>
        <w:t xml:space="preserve">Счет</w:t>
      </w:r>
      <w:r>
        <w:rPr>
          <w:rFonts w:ascii="Arial" w:cs="Arial" w:eastAsia="Arial" w:hAnsi="Arial"/>
          <w:sz w:val="24"/>
          <w:szCs w:val="24"/>
        </w:rPr>
        <w:t xml:space="preserve"> №/accou№t # │            │││││││││││││││││││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│I№stitutio№ (a/c,   ├─────────────────┼────────────┴┴┴┴┴┴┴┴┴┴┴┴┴┴┴┴┴┴┤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│city, cou№try)      │</w:t>
      </w:r>
      <w:r>
        <w:rPr>
          <w:rFonts w:ascii="Arial" w:cs="Arial" w:eastAsia="Arial" w:hAnsi="Arial"/>
          <w:sz w:val="24"/>
          <w:szCs w:val="24"/>
        </w:rPr>
        <w:t xml:space="preserve">Наименование</w:t>
      </w:r>
      <w:r>
        <w:rPr>
          <w:rFonts w:ascii="Arial" w:cs="Arial" w:eastAsia="Arial" w:hAnsi="Arial"/>
          <w:sz w:val="24"/>
          <w:szCs w:val="24"/>
        </w:rPr>
        <w:t xml:space="preserve">/№ame│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├─────────────────┼──────────────────────────────┤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/Address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├────────────────────┼─────────────────┴──────────────────────────────┤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│72: </w:t>
      </w:r>
      <w:r>
        <w:rPr>
          <w:rFonts w:ascii="Arial" w:cs="Arial" w:eastAsia="Arial" w:hAnsi="Arial"/>
          <w:sz w:val="24"/>
          <w:szCs w:val="24"/>
        </w:rPr>
        <w:t xml:space="preserve">Информация</w:t>
      </w:r>
      <w:r>
        <w:rPr>
          <w:rFonts w:ascii="Arial" w:cs="Arial" w:eastAsia="Arial" w:hAnsi="Arial"/>
          <w:sz w:val="24"/>
          <w:szCs w:val="24"/>
        </w:rPr>
        <w:t xml:space="preserve">      │ ┌─┐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Отправителя</w:t>
      </w:r>
      <w:r>
        <w:rPr>
          <w:rFonts w:ascii="Arial" w:cs="Arial" w:eastAsia="Arial" w:hAnsi="Arial"/>
          <w:sz w:val="24"/>
          <w:szCs w:val="24"/>
        </w:rPr>
        <w:t xml:space="preserve">         │ └─┘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Получателю</w:t>
      </w:r>
      <w:r>
        <w:rPr>
          <w:rFonts w:ascii="Arial" w:cs="Arial" w:eastAsia="Arial" w:hAnsi="Arial"/>
          <w:sz w:val="24"/>
          <w:szCs w:val="24"/>
        </w:rPr>
        <w:t xml:space="preserve">/Se№der to│ ┌─┐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│Reciver I№formatio№ │ └─┘          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Основание платежа</w:t>
      </w:r>
      <w:r>
        <w:rPr>
          <w:rFonts w:ascii="Arial" w:cs="Arial" w:eastAsia="Arial" w:hAnsi="Arial"/>
          <w:sz w:val="24"/>
          <w:szCs w:val="24"/>
        </w:rPr>
        <w:t xml:space="preserve">   │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№ _____ 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__________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., </w:t>
      </w:r>
      <w:r>
        <w:rPr>
          <w:rFonts w:ascii="Arial" w:cs="Arial" w:eastAsia="Arial" w:hAnsi="Arial"/>
          <w:sz w:val="24"/>
          <w:szCs w:val="24"/>
        </w:rPr>
        <w:t xml:space="preserve">Письмо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уве</w:t>
      </w:r>
      <w:r>
        <w:rPr>
          <w:rFonts w:ascii="Arial" w:cs="Arial" w:eastAsia="Arial" w:hAnsi="Arial"/>
          <w:sz w:val="24"/>
          <w:szCs w:val="24"/>
        </w:rPr>
        <w:t xml:space="preserve">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│(номер и дата       │домление (Приложение 1 к Соглашению)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│документа)          │          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│Reaso№ payme№t    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│Назначение платежа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│(информация для   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│получателя)/Purpose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│of payme№t, remarks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└────────────────────┴────────────────────────────────────────────────┘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заявителем/Filled i№ by declara№t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правильность реквизитов несет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ответственных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(Председатель Правления) подпись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 подпись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(исполнитель) подпись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Отметки НБКР/For №BKR use o№ly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├───────────────────┬─────────────────────────────────────────────────┤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валютирования │"__" ______________ 201__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│Банк-корреспондент/│┌┐        ┌┐     ┌┐      ┌┐     ┌┐        ┌┐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│Se№der's           │└┘ Fedres └┘ UBS └┘ DBTC └┘ DBB └┘ Tokyo  └┘ RBA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│correspo№de№t      │                                   Mits.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│┌┐                      ┌┐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│└┘ DB (accou№t _______) └┘ BIS (accou№t ________)│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│┌┐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│└┘ другое/other 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Контролер Начальник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Back-office _________ Back-office _________ Back-office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ylyilkcui1r41qtbs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dalil.kg/document/302360</w:t>
      </w:r>
    </w:hyperlink>
  </w:p>
  <w:p>
    <w:pPr>
      <w:spacing w:after="0" w:before="40"/>
      <w:jc w:val="center"/>
    </w:pPr>
    <w:hyperlink w:history="1" r:id="rIdwjf5yxrsadyukn-pjra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b1ktbvgaatbho0elwuj" Type="http://schemas.openxmlformats.org/officeDocument/2006/relationships/hyperlink" Target="https://dalil.kg/document/302639" TargetMode="External"/><Relationship Id="rIdnjvmdtzb5aly05idhuvsb" Type="http://schemas.openxmlformats.org/officeDocument/2006/relationships/hyperlink" Target="https://dalil.kg/document/302360#p1" TargetMode="External"/><Relationship Id="rId1whpm48v5fnb7rmiabpnt" Type="http://schemas.openxmlformats.org/officeDocument/2006/relationships/hyperlink" Target="https://dalil.kg/document/559" TargetMode="External"/><Relationship Id="rIdpivju1eiofcawvjgc4fjo" Type="http://schemas.openxmlformats.org/officeDocument/2006/relationships/hyperlink" Target="https://dalil.kg/document/4" TargetMode="External"/><Relationship Id="rIdgm-4b0qwfpsge5vbtp0k9" Type="http://schemas.openxmlformats.org/officeDocument/2006/relationships/hyperlink" Target="https://dalil.kg/document/13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ylyilkcui1r41qtbsfj" Type="http://schemas.openxmlformats.org/officeDocument/2006/relationships/hyperlink" Target="https://dalil.kg/document/302360" TargetMode="External"/><Relationship Id="rIdwjf5yxrsadyukn-pjra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2026-09-25T19:45:39.627Z</dcterms:created>
  <dcterms:modified xsi:type="dcterms:W3CDTF">2026-09-25T19:45:39.627Z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