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сентября 2011 года № 55/9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нормативные правовые акты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gy4kxbh6oj09fn_inmy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и дополнения в некоторые нормативные правовые акты Национального банка Кыргызской Республики (</w:t>
      </w:r>
      <w:hyperlink w:history="1" r:id="rId2llhmomjnn9scu4n5bu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одного месяца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 официального опубликования Юридическому управлению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Жеенбаеву Б.Ж.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З.Чокоев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w36pdrwacsk0o25wpkk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
 Национального банка
 Кыргызской Республики
 от 29 сентября 2011 года № 55/9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</w:t>
      </w:r>
      <w:r>
        <w:rPr>
          <w:rFonts w:ascii="Arial" w:cs="Arial" w:eastAsia="Arial" w:hAnsi="Arial"/>
          <w:sz w:val="24"/>
          <w:szCs w:val="24"/>
        </w:rPr>
        <w:t xml:space="preserve">
 в некоторые нормативные правовые акты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Внести в </w:t>
      </w:r>
      <w:hyperlink w:history="1" r:id="rId3xlpezukdr_g6chtdtn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к организации внутреннего контроля в коммерческих банках в целях противодействия финансированию терроризма (экстремизма) и легализации (отмыванию) доходов, полученных преступным путем", утвержденное </w:t>
      </w:r>
      <w:hyperlink w:history="1" r:id="rIdepv2ryb2jq7jwcjtfwm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29 декабря 2010 года № 96/2 "Об утверждении новой редакции </w:t>
      </w:r>
      <w:hyperlink w:history="1" r:id="rIdvfgsqv2o4q2fcyw8uge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к организации внутреннего контроля в коммерческих банках в целях противодействия финансированию терроризма и легализации (отмыванию) доходов, полученных преступным путем",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абзаце втором пункта 4 раздела 2 после слова "Выгодоприобретатель" дополнить словами "в целях настоящего Положения".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абзаце восьмом пункта 4 раздела 2 после слова "Верификация" дополнить словами "в целях настоящего Положения".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Пункт 7 раздела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Правление банка несет ответственность за обеспечение эффективного внутреннего контроля и осуществление мер по соблюдению требований Закона "О ПФТ/ОД", включая требования, касающиеся открытия банковских счетов (в том числе идентификации и верификации клиентов), проведения операций по счетам и расторжения договоров с клиентами (владельцами счетов) и вкладчиками.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Правление банка должно предпринимать исчерпывающие меры в целях недопущения вовлечения банка в проведение операций, имеющих признаки подозрительных операций.".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Раздел 4 дополнить пунктом 9-1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"9-1. Банкам необходимо разработать правила внутреннего контроля по ПФТ/ОД с учетом требований уполномоченного государственного органа, не противоречащие банковскому законодательству и нормативным правовым актам Национального банка.".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Подпункт 2 пункта 25 раздела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"2) результаты анализа операций клиентов банка, проводимого в целях выявления операций, имеющих признаки подозрительных операций (сделок), включающие информацию относительно: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значительной динамики движения средств по счетам клиентов (действующим счетам клиентов, счетам сотрудников банка);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операций на самые крупные суммы;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покупки или продажи иностранной валюты клиентам на сумму, превышающую пороговую сумму;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операций клиентов, суммы которых существенно превышают обороты, указанные в анкете;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операций с наличными средствами (обналичивание средств, обмен активами, взнос наличными для пополнения банковского счета посредством специализированных периферийных устройств банка);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операций по выдаче кредитов и приему депозитов (срочных);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операций с гарантиями, аккредитивами и другими условными обязательствами;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переводов без открытия счета по системам денежных переводов, а также посредством системы SWIFT (или других систем, выступающих в банках как основные);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операций клиентов и банка по купле-продаже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движения денежных средств клиентов банка, находящихся в других странах.".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подпункте 4 пункта 25 раздела 6 слово "ней" заменить словом "них".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Подпункт 9 пункта 25 раздела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"9) аналитическую информацию относительно: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возможной взаимосвязи клиентов;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банков корреспондентов;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операций по доверительному управлению (траст) имуществом по договорам с клиентами;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внедрения новых банковских продуктов и технологий и рисков, связанных с их внедрением.".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Пункт 38 раздела 8 дополнить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"Обязательному контролю также подлежат операции, не входящие в перечень, определяемый уполномоченным государственным органом, но имеющие признаки подозрительных операций.".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Приложение 1 дополнить подпунктами 14-17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"14) внесение физическим лицом в уставной капитал организации денежных средств в наличной форме;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операции (сделки) в случае, если хотя бы одной из сторон является физическое или юридическое лицо, имеющее соответственно регистрацию, место жительства или место нахождения в государстве (на территории), в котором (на которой) не предусмотрено раскрытие или представление информации при проведении финансовых операций, либо одной из сторон является лицо, являющееся владельцем счета в банке, зарегистрированном в указанном государстве (на указанной территории);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операции (сделки) с денежными средствами или имуществом в случае, если хотя бы одной из сторон, участвующих в этих операциях (сделках), является физическое или юридическое лицо, в отношении которого имеются сведения об участии в террористической или экстремистской деятельности (финансировании терроризма или экстремизма), полученные в порядке, установленном законами или международными договорами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подозрительные операции (сделки).".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II. (Утратила силу в соответствии с </w:t>
      </w:r>
      <w:hyperlink w:history="1" r:id="rIdh6makcwbormeqlc4cpd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31 октября 2012 года № 41/12)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0ub-w2adbyf8izrstt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dalil.kg/document/302425</w:t>
      </w:r>
    </w:hyperlink>
  </w:p>
  <w:p>
    <w:pPr>
      <w:spacing w:after="0" w:before="40"/>
      <w:jc w:val="center"/>
    </w:pPr>
    <w:hyperlink w:history="1" r:id="rIdtglussohkkzoomdaxi3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y4kxbh6oj09fn_inmydv" Type="http://schemas.openxmlformats.org/officeDocument/2006/relationships/hyperlink" Target="https://dalil.kg/document/559" TargetMode="External"/><Relationship Id="rId2llhmomjnn9scu4n5buo7" Type="http://schemas.openxmlformats.org/officeDocument/2006/relationships/hyperlink" Target="https://dalil.kg/document/302425#p1" TargetMode="External"/><Relationship Id="rIdw36pdrwacsk0o25wpkkhg" Type="http://schemas.openxmlformats.org/officeDocument/2006/relationships/hyperlink" Target="https://dalil.kg/document/302425" TargetMode="External"/><Relationship Id="rId3xlpezukdr_g6chtdtnmr" Type="http://schemas.openxmlformats.org/officeDocument/2006/relationships/hyperlink" Target="https://dalil.kg/document/302372" TargetMode="External"/><Relationship Id="rIdepv2ryb2jq7jwcjtfwmtr" Type="http://schemas.openxmlformats.org/officeDocument/2006/relationships/hyperlink" Target="https://dalil.kg/document/302371" TargetMode="External"/><Relationship Id="rIdvfgsqv2o4q2fcyw8ugefl" Type="http://schemas.openxmlformats.org/officeDocument/2006/relationships/hyperlink" Target="https://dalil.kg/document/302372" TargetMode="External"/><Relationship Id="rIdh6makcwbormeqlc4cpd4n" Type="http://schemas.openxmlformats.org/officeDocument/2006/relationships/hyperlink" Target="https://dalil.kg/document/30254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0ub-w2adbyf8izrsttth" Type="http://schemas.openxmlformats.org/officeDocument/2006/relationships/hyperlink" Target="https://dalil.kg/document/302425" TargetMode="External"/><Relationship Id="rIdtglussohkkzoomdaxi3a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2026-09-23T20:12:02.696Z</dcterms:created>
  <dcterms:modified xsi:type="dcterms:W3CDTF">2026-09-23T20:12:02.696Z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