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32/6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
 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8efoaxfmekqspdhile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65ibmcppcbzsthu98f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cdgi3orfbwrxakkp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xw_tic9ngspntgusd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 51/4;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2j9vgwbio19zeihr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 Кыргызской Республики "О </w:t>
      </w:r>
      <w:hyperlink w:history="1" r:id="rId3ym81libfyooh8ruwi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З. Чокоева.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некоторые нормативные 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jmwdyuh5us75gi5r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hm8cfjlbmnzoweho8c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№51/4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7ahsx0ok4sw0n2rlez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w:history="1" r:id="rIdydfps_1jmzyue7qivp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части "Категория 4 (степень кредитного риска - 50%) пункта 24 слова "активы, размещенные в соответствии с исламскими принципами банковского дела и финансирования" заменить словами "финансирование, предоставленное физическим лицам";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части "Категория 5" (степень кредитного риска - 100%) пункта 24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требования к частному сектору (активы, размещенные в соответствии с исламскими принципами банковского дела и финансирования):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активы, размещенные по договорам мудараба, мушарака. При этом, в качестве обеспечения по таким договорам выступает залог - недвижимое и движимое имущество, который должен быть реализуемым в сроки, установленные нормативными правовыми актами Национального банка Кыргызской Республики. Стоимость залога при его реализации должна быть достаточной для выплаты банку основной суммы финансирования и возможных издержек, связанных с реализацией залога.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залога подтверждается заключением независимого оценщика в соответствии со стандартами оценки имущества, обязательными к применению всеми субъектами оценочной деятельности в Кыргызской Республике, утвержденными постановлением Правительства Кыргызской Республики от 3 апреля 2006 года № 217. Независимая оценка залогового имущества на ежегодной основе является обязательным требованием для отнесения актива к данной категории. В случае снижения стоимости обеспечения, ухудшения его качества, что может привести к трудностям при реализации залога, активы, размещенные по договорам мудараба, мушарака указываются в категории 6 со степенью риска 400%. Исходя из практики осуществления банком операций по договорам мудабара, мушарака, Национальным банком могут устанавливаться дополнительные требования и ограничения к проведению банком данных операций, в том числе к залоговому обеспечению.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активы, размещенные в соответствии с исламскими принципами банковского дела и финансирования, за исключением, указанных в категориях 3, 4 и 6.";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"Категория 6 (степень кредитного риска - 400%) пункта 24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"Категория 6 (степень кредитного риска - 400%): активы, размещенные по договорам мудараба, мушарака, за исключением активов, указанных в категориях 1-5.".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jisd6ik-ofrfmpyaa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 Кыргызской Республики "О </w:t>
      </w:r>
      <w:hyperlink w:history="1" r:id="rIdyeumbiilhm6fet3ze4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следующие изменения: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_tuiq5to3rvyzt61r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"а" пункта 12 </w:t>
      </w:r>
      <w:hyperlink w:history="1" r:id="rIdc7y8kr68wfb5puhsypj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2.1</w:t>
        </w:r>
      </w:hyperlink>
      <w:r>
        <w:rPr>
          <w:rFonts w:ascii="Arial" w:cs="Arial" w:eastAsia="Arial" w:hAnsi="Arial"/>
          <w:sz w:val="24"/>
          <w:szCs w:val="24"/>
        </w:rPr>
        <w:t xml:space="preserve">. слова "кредитам со степенью риска 100%" заменить словами "активам со степенью риска в соответствии с Инструкцией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постановлением Правления Национального банка Кыргызской Республики от 28 декабря 2009 года № 51/4 (далее - Инструкция по определению стандартов адекватности капитала).";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35 </w:t>
      </w:r>
      <w:hyperlink w:history="1" r:id="rIdtdemh5fbr5ranybf9y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2.2</w:t>
        </w:r>
      </w:hyperlink>
      <w:r>
        <w:rPr>
          <w:rFonts w:ascii="Arial" w:cs="Arial" w:eastAsia="Arial" w:hAnsi="Arial"/>
          <w:sz w:val="24"/>
          <w:szCs w:val="24"/>
        </w:rPr>
        <w:t xml:space="preserve">.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расчете коэффициента адекватности капитала активы, размещенные по сделке Шарика, приравниваются к активам со степенью риска в соответствии с Инструкцией по определению стандартов адекватности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-bvdty0euc5z-gqx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dalil.kg/document/302954</w:t>
      </w:r>
    </w:hyperlink>
  </w:p>
  <w:p>
    <w:pPr>
      <w:spacing w:after="0" w:before="40"/>
      <w:jc w:val="center"/>
    </w:pPr>
    <w:hyperlink w:history="1" r:id="rIdofsxsx9hrd17zpmzym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efoaxfmekqspdhiler7" Type="http://schemas.openxmlformats.org/officeDocument/2006/relationships/hyperlink" Target="https://dalil.kg/document/559" TargetMode="External"/><Relationship Id="rId65ibmcppcbzsthu98fuwn" Type="http://schemas.openxmlformats.org/officeDocument/2006/relationships/hyperlink" Target="https://dalil.kg/document/302954#p1" TargetMode="External"/><Relationship Id="rIdhbcdgi3orfbwrxakkpffk" Type="http://schemas.openxmlformats.org/officeDocument/2006/relationships/hyperlink" Target="https://dalil.kg/document/301267" TargetMode="External"/><Relationship Id="rIdbxw_tic9ngspntgusdzvp" Type="http://schemas.openxmlformats.org/officeDocument/2006/relationships/hyperlink" Target="https://dalil.kg/document/302285" TargetMode="External"/><Relationship Id="rIdtf2j9vgwbio19zeihrftf" Type="http://schemas.openxmlformats.org/officeDocument/2006/relationships/hyperlink" Target="https://dalil.kg/document/300539" TargetMode="External"/><Relationship Id="rId3ym81libfyooh8ruwildv" Type="http://schemas.openxmlformats.org/officeDocument/2006/relationships/hyperlink" Target="https://dalil.kg/document/300540" TargetMode="External"/><Relationship Id="rIdgajmwdyuh5us75gi5rbcn" Type="http://schemas.openxmlformats.org/officeDocument/2006/relationships/hyperlink" Target="https://dalil.kg/document/301267" TargetMode="External"/><Relationship Id="rIdfhm8cfjlbmnzoweho8c6d" Type="http://schemas.openxmlformats.org/officeDocument/2006/relationships/hyperlink" Target="https://dalil.kg/document/302285" TargetMode="External"/><Relationship Id="rIdo7ahsx0ok4sw0n2rlez-y" Type="http://schemas.openxmlformats.org/officeDocument/2006/relationships/hyperlink" Target="https://dalil.kg/document/302285" TargetMode="External"/><Relationship Id="rIdydfps_1jmzyue7qivpkwp" Type="http://schemas.openxmlformats.org/officeDocument/2006/relationships/hyperlink" Target="https://dalil.kg/document/301267" TargetMode="External"/><Relationship Id="rIdsjisd6ik-ofrfmpyaa3nu" Type="http://schemas.openxmlformats.org/officeDocument/2006/relationships/hyperlink" Target="https://dalil.kg/document/300539" TargetMode="External"/><Relationship Id="rIdyeumbiilhm6fet3ze46xw" Type="http://schemas.openxmlformats.org/officeDocument/2006/relationships/hyperlink" Target="https://dalil.kg/document/300540" TargetMode="External"/><Relationship Id="rId5_tuiq5to3rvyzt61rtoq" Type="http://schemas.openxmlformats.org/officeDocument/2006/relationships/hyperlink" Target="https://dalil.kg/document/300540" TargetMode="External"/><Relationship Id="rIdc7y8kr68wfb5puhsypj1n" Type="http://schemas.openxmlformats.org/officeDocument/2006/relationships/hyperlink" Target="https://dalil.kg/document/300540#g2p1" TargetMode="External"/><Relationship Id="rIdtdemh5fbr5ranybf9yuht" Type="http://schemas.openxmlformats.org/officeDocument/2006/relationships/hyperlink" Target="https://dalil.kg/document/300540#g2p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-bvdty0euc5z-gqx6mf" Type="http://schemas.openxmlformats.org/officeDocument/2006/relationships/hyperlink" Target="https://dalil.kg/document/302954" TargetMode="External"/><Relationship Id="rIdofsxsx9hrd17zpmzymw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2026-09-24T08:52:56.732Z</dcterms:created>
  <dcterms:modified xsi:type="dcterms:W3CDTF">2026-09-24T08:52:56.732Z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