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 
 к </w:t>
      </w:r>
      <w:hyperlink w:history="1" r:id="rIddhlopn0jywgd5n8oyfd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  
 от 17 октября 2014г. № 45\1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 
 о периодическом регулятивном отчете кредитных союзов, осуществляющих операции
 в соответствии с исламскими принципами банковского дела и финансирования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Правления Нацбанка Кыргызской Республики от 15 июня 2017 года № 2017-П-12/25-12, </w:t>
      </w:r>
      <w:hyperlink w:history="1" r:id="rIdnqqmrpghsj2zzt3efux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2017 года № 2017-П-12/51-13-(НПА)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4ki6l1jnb0_slu2wci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2018-жылдын 30-майындагы №2018-П-12/20-2-(НФКУ</w:t>
        </w:r>
      </w:hyperlink>
      <w:r>
        <w:rPr>
          <w:rFonts w:ascii="Arial" w:cs="Arial" w:eastAsia="Arial" w:hAnsi="Arial"/>
          <w:sz w:val="24"/>
          <w:szCs w:val="24"/>
        </w:rPr>
        <w:t xml:space="preserve">), </w:t>
      </w:r>
      <w:hyperlink w:history="1" r:id="rIdljf-79idiipz0jgd4q1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в соответствии с Законами Кыргызской Республики "</w:t>
      </w:r>
      <w:hyperlink w:history="1" r:id="rIdgq9mnejuztnvzapojdd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vgenvlrozc7mlibgaq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законодательство) определяет единую форму периодической регулятивной отчетности (далее - ПРО) для кредитных союзов, осуществляющих операции в соответствии с исламскими принципами банковского дела и финансирования (далее - КС).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 составляется на основе данных бухгалтерского учета и внесистемного учета 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 составляется в целях проведения анализа: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финансового состояния КС в рамках выполняемых Национальным банком Кыргызской Республики (далее - Национальный банк) функций, закрепленных законодательством;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деятельности КС для принятия руководителями КС решений по обеспечению ликвидности, платежеспособности и доходности.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Главная задача ПРО - представление достоверной и полной информации об экономической и хозяйственной деятельности КС для обеспечения выполнения целей, указанных в пункте 4 настоящего положения.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Содержание и периодичность представления ПРО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 представляет собой отчетность о деятельности КС в установленной форме за определенный период и представляемую в установленный срок.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 состоит из 8 разделов. Состав ПРО, краткое содержание и сроки его представления отчетов приведены в приложении 1 к настоящему положению.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 за 4 квартал текущего года является годовым и предоставляется в Национальный банк не позднее 1 февраля года, следующего за отчетным.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представления ПРО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каждом КС должен быть назначен сотрудник, отвечающий за полноту содержания, сроки представления и правильность заполнения ПРО.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 представляется в Национальный банк по формам согласно приложению 2 к настоящему положению в установленные для отчета сроки на бумажных и электронных носителях информации. Электронные версии ПРО должны быть сформированы по шаблонам, установленным Национальным банком.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КС, расположенные в Чуйской области и г.Бишкек, должны представлять ПРО на бумажных носителях информации в Национальный банк в запечатанном конверте.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КС должны представить отчеты на других электронных носителях (USB - флэш накопителе).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КС,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каких-либо несоответствий, ошибок, неполного предоставления либо некорректного заполнения форм ПРО соответствующее структурное подразделение Национального банка уведомляет КС о необходимости корректировки отчета с отражением в финансовой отчетности в течении 10 рабочих дней с даты получения отчета.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вместе с сопроводительным письмом КС должны быть представлены в Национальный банк в течение 5 рабочих дней после получения уведомления о наличии несоответствий в отчете.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отсутствия со стороны Национального банка замечаний по ПРО либо после приведения отчета в соответствие с замечаниями Национального банка и письменного уведомления Национального банка об исправлении ПРО, ПРО считается принятым Национальным банком.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 должен быть представлен в установленной форме: прошнурован, пронумерован с указанием количества страниц разделов ПРО, скреплен печатью и подписан сотрудниками КС, ответственными за составление и представление ПРО.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 должен содержать достоверную информацию о состоянии КС на отчетную дату. Правильность отражения состояния КС в ежемесячном, ежеквартальном и годовом ПРО удостоверяется Председателем и главным бухгалтером КС.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несвоевременное и/или недостоверное представление информации, за непредставление информации, за неполное и/или некорректное заполнение ПРО, КС несет ответственность согласно нормативным правовым актам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КС должны обеспечить хранение вторых экземпляров ПРО, предоставляемых в Национальный банк.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 КС, осуществляющих операции в соответствии с исламскими принципами банковского дела и финансирования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 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 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Формы 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 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представления 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Титульный лист  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кредитных союзов, обладающих лицензией на право привлечения денежных средств от участников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 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за 1, 2 и 3 кварталы в течение 20 календарных дней со дня окончания отчетного периода.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(за 4 квартал) не позднее 1 февраля года, следующего за отчетным  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c08dszi3_as9csuvacg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1. 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Балансовый отчет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Активы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Обязательства и капитал 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кредитных союзов, обладающих лицензией на право привлечения денежных средств от участников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 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за 1, 2 и 3 кварталы в течение 20 календарных дней со дня окончания отчетного периода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(за 4 квартал) не позднее 1 февраля года, следующего за отчетным  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tqhagv6vjz8hoialtkg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2. 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e9kghxgkr5tswj9f6wk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3. 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портфелю финансирования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Просроченные активы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Классификация активов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Классификация операции иджара мунтахия биттамлик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Портфель по финансированию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Операция иджара мунтахия биттамлик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по полученному финансированию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gmkue7eivvnbgzldyjt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4.  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крупных клиентах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hbpj9npweuxpvnw0clc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5. 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крупных проблемных клиентах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b5sxxlsbsb5a1spi-hn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6. 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операциям привлечения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zk9moqvowaqx23zc-pw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7. 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информация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b2gvko5vp7lghnvcxdp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8. 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соблюдении экономических нормативов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Положению "О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финансирования", утвержденному </w:t>
      </w:r>
      <w:hyperlink w:history="1" r:id="rId9ign7wm5gr8m_6eg_qwp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
 от 17 октября 2014 года № 45/1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Правления Нацбанка Кыргызской Республики от </w:t>
      </w:r>
      <w:r>
        <w:rPr>
          <w:rFonts w:ascii="Arial" w:cs="Arial" w:eastAsia="Arial" w:hAnsi="Arial"/>
          <w:sz w:val="20"/>
          <w:szCs w:val="20"/>
        </w:rPr>
        <w:t xml:space="preserve">15 июня 2017 года № 2017-П-12/25-12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_qo5rekf7nt-6v2zef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декабря 2017 года № 2017-П-12/51-13-(НПА)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kpy-fsn0qd85itbqg5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2018-жылдын 30-майындагы №2018-П-12/20-2-(НФКУ</w:t>
        </w:r>
      </w:hyperlink>
      <w:r>
        <w:rPr>
          <w:rFonts w:ascii="Arial" w:cs="Arial" w:eastAsia="Arial" w:hAnsi="Arial"/>
          <w:sz w:val="20"/>
          <w:szCs w:val="20"/>
        </w:rPr>
        <w:t xml:space="preserve">), </w:t>
      </w:r>
      <w:hyperlink w:history="1" r:id="rId9x_rprcvil3xzvcmfrhc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95"/>
        <w:gridCol w:w="91"/>
        <w:gridCol w:w="91"/>
      </w:tblGrid>
      <w:tr>
        <w:tc>
          <w:tcPr>
            <w:tcW w:type="dxa" w:w="99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Приложение 2 к </w:t>
            </w:r>
            <w:hyperlink w:history="1" r:id="rIdnr8s-ki2ih8so_yjjnckq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Положению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постановлением Правления Национального банка Кыргызской Республики  № 45\1 от «17» октября 2014 года</w:t>
            </w:r>
          </w:p>
        </w:tc>
        <w:tc>
          <w:tcPr>
            <w:tcW w:type="dxa" w:w="1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"/>
        <w:gridCol w:w="5643"/>
        <w:gridCol w:w="739"/>
        <w:gridCol w:w="739"/>
        <w:gridCol w:w="739"/>
        <w:gridCol w:w="739"/>
        <w:gridCol w:w="739"/>
        <w:gridCol w:w="739"/>
      </w:tblGrid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</w:t>
            </w:r>
          </w:p>
        </w:tc>
        <w:tc>
          <w:tcPr>
            <w:tcW w:type="dxa" w:w="443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Соответствующего структурного подразделения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КС</w:t>
            </w:r>
          </w:p>
        </w:tc>
        <w:tc>
          <w:tcPr>
            <w:tcW w:type="dxa" w:w="443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Национального банка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ДСП</w:t>
            </w:r>
          </w:p>
        </w:tc>
        <w:tc>
          <w:tcPr>
            <w:tcW w:type="dxa" w:w="443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Кыргызской республики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Периодический регулятивный Отчет кредитных союзов, осуществляющих операции в соответствии с исламскими принципами банковского дела и финансирования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(дата представления)</w:t>
            </w:r>
          </w:p>
        </w:tc>
        <w:tc>
          <w:tcPr>
            <w:tcW w:type="dxa" w:w="36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(вход./исх.)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По состоянию на:</w:t>
            </w:r>
          </w:p>
        </w:tc>
        <w:tc>
          <w:tcPr>
            <w:tcW w:type="dxa" w:w="36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Составлен: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      /день, месяц, год/</w:t>
            </w:r>
          </w:p>
        </w:tc>
        <w:tc>
          <w:tcPr>
            <w:tcW w:type="dxa" w:w="36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 /день, месяц, год/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Периодичность: - квартальный; -годовой; - корректировка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Достоверность отчета подтверждена:</w:t>
            </w:r>
          </w:p>
        </w:tc>
        <w:tc>
          <w:tcPr>
            <w:tcW w:type="dxa" w:w="29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внутренней проверкой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аудитом без заключения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аудитом с заключением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Отчитывающееся учреждение: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укажите наименование КС крупными печатными буквами/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И УДОСТОВЕРЕНИЕ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Мы, нижеподписавшиеся, удостоверяем, что эта отчетность и приложения подготовлены в соответствии с инструкциями Национального банка Кыргызской Республики. Мы также удостоверяем, что проверили эту отчетность и подтверждаем, что она представляет правильную информацию о состоянии КС на данную отчетную дату.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Председатель Правления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                 (подпись</w:t>
            </w:r>
          </w:p>
        </w:tc>
        <w:tc>
          <w:tcPr>
            <w:tcW w:type="dxa" w:w="14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) (ф.и.о.)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Главный бухгалтер</w:t>
            </w:r>
          </w:p>
        </w:tc>
      </w:tr>
      <w:tr>
        <w:tc>
          <w:tcPr>
            <w:tcW w:type="dxa" w:w="796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 (подпись) (ф.и.о.)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Лицо, ответственное за составление отчета</w:t>
            </w:r>
          </w:p>
        </w:tc>
        <w:tc>
          <w:tcPr>
            <w:tcW w:type="dxa" w:w="443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43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Должность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568"/>
        <w:gridCol w:w="568"/>
        <w:gridCol w:w="568"/>
        <w:gridCol w:w="568"/>
        <w:gridCol w:w="568"/>
        <w:gridCol w:w="5600"/>
        <w:gridCol w:w="1168"/>
      </w:tblGrid>
      <w:tr>
        <w:tc>
          <w:tcPr>
            <w:tcW w:type="dxa" w:w="3408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Только для заполнения сотрудниками Соответствующего структурного подразделения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регистрации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поступления на рассмотрение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завершения проверки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76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6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 к </w:t>
      </w:r>
      <w:hyperlink w:history="1" r:id="rId14wxdufve70nbfr239h0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                Раздел 1. Регулятивный отчет о финансовой состоянии 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                Кредитно союза ___________________________---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                По состаянию на _______________________20____г.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                А.Активы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"/>
        <w:gridCol w:w="4109"/>
        <w:gridCol w:w="4109"/>
        <w:gridCol w:w="911"/>
        <w:gridCol w:w="911"/>
      </w:tblGrid>
      <w:tr>
        <w:tc>
          <w:tcPr>
            <w:tcW w:type="dxa" w:w="1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82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статей</w:t>
            </w:r>
          </w:p>
        </w:tc>
        <w:tc>
          <w:tcPr>
            <w:tcW w:type="dxa" w:w="18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сом</w:t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на счетах в других банках и финансово-кредитных учреждениях: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договору ограниченная мудараба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договору неограниченная мудараба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 договору кард хасан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Долговые ценные бумаги, удерживаемые до погашения.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Годные для продажи долговые и капитальные ценные бумаги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Всего:ликвидные активы (1+5)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договору ограниченная мудараба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договору неограниченная мудараба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 договору шарика/мушарака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 договору мурабаха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по договору иджара/иджара мунтахийя биттамлик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по договору салам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по договору кард хасан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(Минус ) Специальный РППУ по финансированию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 чистое финансирование (7-8)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Активы/инвентарь для последующей передачи клиентам: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недвижимое имущество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движимое имущество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средства, всего: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средства, полученные в качестве гранта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собственность, всего: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недвижимость клиента, принятая в погашение полученного финансирования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прочая собственность клиента, принятая в погашение предоставленного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банки и финансово-кредитные учреждения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другие финансовые учреждения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не финансовые учреждения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доходы к получению, всего: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денежным средствам, размещенным в банках и других финанасово-кредитных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финансированию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 ценным бумагам, удерживаемым до погашения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 ценным бумагам, годным для продажи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 всего: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предоплата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расходы будущих периодов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выдача по подотчет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малоценные и быстроизнашивающиеся предметы, переданные в использование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товарно-материальные запасы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прочие активы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.6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активы (сумма ст. 6,9 -15)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Внесистемные счета, всего:</w:t>
            </w:r>
          </w:p>
        </w:tc>
        <w:tc>
          <w:tcPr>
            <w:tcW w:type="dxa" w:w="50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списанное финансирование</w:t>
            </w:r>
          </w:p>
        </w:tc>
        <w:tc>
          <w:tcPr>
            <w:tcW w:type="dxa" w:w="50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наценка/доход по классифицированным активам</w:t>
            </w:r>
          </w:p>
        </w:tc>
        <w:tc>
          <w:tcPr>
            <w:tcW w:type="dxa" w:w="50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прочее имущество по чистой реализуемой стоимости</w:t>
            </w:r>
          </w:p>
        </w:tc>
        <w:tc>
          <w:tcPr>
            <w:tcW w:type="dxa" w:w="50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плата за невыполнение обязательств по классифицируемым активам (пени)</w:t>
            </w:r>
          </w:p>
        </w:tc>
        <w:tc>
          <w:tcPr>
            <w:tcW w:type="dxa" w:w="50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исполнительного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Ф.И.О.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Главный 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Ф.И.О.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 2 к Положению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 Раздел 1. Регулятивный отчет о финансовой состоянии 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                Кредитно союза ___________________________---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                по состоянию на _______________________20____г.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Б. Обязательства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4"/>
        <w:gridCol w:w="7575"/>
        <w:gridCol w:w="1859"/>
      </w:tblGrid>
      <w:tr>
        <w:tc>
          <w:tcPr>
            <w:tcW w:type="dxa" w:w="7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</w:p>
        </w:tc>
        <w:tc>
          <w:tcPr>
            <w:tcW w:type="dxa" w:w="7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 статей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Всего, сом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Счета до востребования по договору кард хасан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Срочные счета по договору мудараба: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срочные счета по договору ограниченная мудараба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срочные счета по договору неограниченная мудараба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(сумма ст. 1 - 2)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Финансирование, полученное от банков и других финансовых учреждений: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от ФККС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в т.ч.техническое финансирование от ФККС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в) от банков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г) от других финансовых учреждений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д) от международных финансовых организаций и доноров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е) от международных ФКУ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Финансирование, предоставленное Правительством КР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Другие обязательства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Начисленные расходы к выплате: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по счетам участников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по финансированию от ФККС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в) по техническому финансированию ФККС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г) по финансированию от банков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д) по финансированию от других финансовых учреждений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е) по финансированию от международных организаций и доноров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ж) по финансированию от международных ФКУ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з) прочие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Прочие обязательства: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счета кредиторов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отсроченный доход (наценка) по операциям мурабаха и сапам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в) дивиденды к выплате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г) начисленные обязательства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д) доходы будущих периодов.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обязательства (сумма ст. 3-8)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Капитал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Сберегательные паи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11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Резервы для будущих потребностей (капитальные резервы)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12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Общий РППУ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13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Резерв на выравнивание прибыли (РВП)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14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Резерв на покрытие рисков по инвестициям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15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Нераспределенная прибыль /убытки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прошлых лет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последнего отчетного (текущего) периода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16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капитал   (сумма ст. 10, 11, 12, 13, 14, 15 за вычетом убытков 15 а) и 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6Ү&gt;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17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обязательства и капитал: 1. при убыточной деятельности (сумма 9 -15) 2. при безубыточной деятельности (сумма 9, 10, 11, 12, 13, 14, 15 а) и 15 б))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В. Забалансовые обязательства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 статьи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Всего, сом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Обязательства на предоставление финансирования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Гарантии, поручительства и подобные обязательства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Обязательства по покупке активов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Прочие забалансовые обязательства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забалансовых обязательств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4"/>
        <w:gridCol w:w="7575"/>
        <w:gridCol w:w="1859"/>
      </w:tblGrid>
      <w:tr>
        <w:tc>
          <w:tcPr>
            <w:tcW w:type="dxa" w:w="7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</w:p>
        </w:tc>
        <w:tc>
          <w:tcPr>
            <w:tcW w:type="dxa" w:w="7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 статей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Всего, сом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Счета до востребования по договору кард хасан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Срочные счета по договору мудараба: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срочные счета по договору ограниченная мудараба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срочные счета по договору неограниченная мудараба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(сумма ст. 1 - 2)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Финансирование, полученное от банков и других финансовых учреждений: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от ФККС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в т.ч.техническое финансирование от ФККС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в) от банков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г) от других финансовых учреждений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д) от международных финансовых организаций и доноров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е) от международных ФКУ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Финансирование, предоставленное Правительством КР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Другие обязательства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Начисленные расходы к выплате: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по счетам участников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по финансированию от ФККС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в) по техническому финансированию ФККС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г) по финансированию от банков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д) по финансированию от других финансовых учреждений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е) по финансированию от международных организаций и доноров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ж) по финансированию от международных ФКУ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з) прочие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Прочие обязательства: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счета кредиторов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отсроченный доход (наценка) по операциям мурабаха и сапам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в) дивиденды к выплате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г) начисленные обязательства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д) доходы будущих периодов.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обязательства (сумма ст. 3-8)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Капитал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Сберегательные паи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11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Резервы для будущих потребностей (капитальные резервы)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12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Общий РППУ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13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Резерв на выравнивание прибыли (РВП)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14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Резерв на покрытие рисков по инвестициям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15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Нераспределенная прибыль /убытки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прошлых лет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последнего отчетного (текущего) периода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16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капитал   (сумма ст. 10, 11, 12, 13, 14, 15 за вычетом убытков 15 а) и 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6Ү&gt;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17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обязательства и капитал: 1. при убыточной деятельности (сумма 9 -15) 2. при безубыточной деятельности (сумма 9, 10, 11, 12, 13, 14, 15 а) и 15 б))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В. Забалансовые обязательства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 статьи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Всего, сом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Обязательства на предоставление финансирования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Гарантии, поручительства и подобные обязательства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Обязательства по покупке активов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Прочие забалансовые обязательства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забалансовых обязательств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исполнительного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Главный 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 к </w:t>
      </w:r>
      <w:hyperlink w:history="1" r:id="rIdby_ggmmkirdpavookmcb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 Раздел 2. Отчет о доходах и расходах 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                Кредитно союза ___________________________---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                по состоянию на _______________________20____г.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2"/>
        <w:gridCol w:w="6402"/>
        <w:gridCol w:w="1596"/>
        <w:gridCol w:w="1528"/>
      </w:tblGrid>
      <w:tr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№ п.п.</w:t>
            </w:r>
          </w:p>
        </w:tc>
        <w:tc>
          <w:tcPr>
            <w:tcW w:type="dxa" w:w="6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 статьи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За отчетный квартал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Нарастающим итогом с начала года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Доходы, полученные по операциям (сумма ст. а)-в)):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по долговым обязательствам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по денежным средствам на счетах в других банках и финансово-кредитных учреждениях: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1)по договору ограниченная мудараба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2) по договору неограниченная мудараба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3) по договору кард хасан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в) по финансированию: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1) по договору ограниченная мудараба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2) по договору неограниченная мудараба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3) по договору шарика/мушарака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4) по договору мурабаха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5) по договору иджара/иджара мунтахийя битгамлки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6) по договору салам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Расходы, понесенные по операциям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по счетам участников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по финансированию, полученному от банков и финансовых учреждений: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Прочие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Чистый доход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на РППУ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Чистый доход после отчислений в РППУ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Доходы от прочих операций: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плата за услуги и комиссионные сборы по финансированию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плата за аренду помещений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в) доход (убыток) от реализации основных средств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г) доход (убыток) от реализации прочей собственности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е) прочие доходы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от прочих операций: (сумма ст.11-19)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11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на персонал: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4"/>
                <w:szCs w:val="14"/>
              </w:rPr>
              <w:t xml:space="preserve">а) Отчисления в Соцфонд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12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на здания и сооружения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13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на мебель, оборудование, компьютеры и программное обеспечение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14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Административные расходы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15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по финансированию и долгам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расходы на возврат долга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расходы по заложенному имуществу, принятому в собственность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16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Прочие операционные расходы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17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Налоги, кроме налогов на прибыль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18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Непредвиденные доходы и расходы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19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по налогу на непредвиденную прибыль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20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Чистый операционный доход (убыток) (ст.9-ст.10)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21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РППУ (не от операций финансирования)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22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на закят и благотворительность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23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Чистый доход (убыток) (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.20-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.21-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.22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 к </w:t>
      </w:r>
      <w:hyperlink w:history="1" r:id="rIdlf0inylvwixvvjvty312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Раздел 3. Информация по портфелю финансирования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Кредитного союза"_______________ по состоянию на_______20____ г.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Подраздел 3. А. Просроченные активы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4301"/>
        <w:gridCol w:w="1809"/>
        <w:gridCol w:w="1809"/>
        <w:gridCol w:w="1809"/>
        <w:gridCol w:w="8"/>
      </w:tblGrid>
      <w:tr>
        <w:tc>
          <w:tcPr>
            <w:tcW w:type="dxa" w:w="44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30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просроченные</w:t>
            </w:r>
          </w:p>
        </w:tc>
        <w:tc>
          <w:tcPr>
            <w:tcW w:type="dxa" w:w="542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сом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 по основной сумме (по графику)</w:t>
            </w:r>
          </w:p>
        </w:tc>
        <w:tc>
          <w:tcPr>
            <w:tcW w:type="dxa" w:w="1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Наценка/доход, в % (по графику)</w:t>
            </w:r>
          </w:p>
        </w:tc>
        <w:tc>
          <w:tcPr>
            <w:tcW w:type="dxa" w:w="181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финансирования на конец отчетного периода с учетом просрочки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до 30 дней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от 31 до 60 дней (минимум = субстандартные)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от 61 до 90 дней (минимум = сомнительные)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от 90 до 360 дней (минимум=потери)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более 360 дней (потери)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просроченные активы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Реструктуризированные активы: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-один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два и более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активов, списанных с баланса за отчетный месяц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активов, списанных с баланса с нарастающим итогом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14"/>
          <w:szCs w:val="14"/>
        </w:rPr>
        <w:t xml:space="preserve">Б    Классификация активов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"/>
        <w:gridCol w:w="57"/>
        <w:gridCol w:w="57"/>
        <w:gridCol w:w="267"/>
        <w:gridCol w:w="267"/>
        <w:gridCol w:w="267"/>
        <w:gridCol w:w="243"/>
        <w:gridCol w:w="243"/>
        <w:gridCol w:w="243"/>
        <w:gridCol w:w="238"/>
        <w:gridCol w:w="238"/>
        <w:gridCol w:w="168"/>
        <w:gridCol w:w="168"/>
        <w:gridCol w:w="168"/>
        <w:gridCol w:w="180"/>
        <w:gridCol w:w="180"/>
        <w:gridCol w:w="180"/>
        <w:gridCol w:w="180"/>
        <w:gridCol w:w="249"/>
        <w:gridCol w:w="249"/>
        <w:gridCol w:w="249"/>
        <w:gridCol w:w="243"/>
        <w:gridCol w:w="243"/>
        <w:gridCol w:w="243"/>
        <w:gridCol w:w="240"/>
        <w:gridCol w:w="240"/>
        <w:gridCol w:w="240"/>
        <w:gridCol w:w="156"/>
        <w:gridCol w:w="156"/>
        <w:gridCol w:w="156"/>
        <w:gridCol w:w="243"/>
        <w:gridCol w:w="243"/>
        <w:gridCol w:w="193"/>
        <w:gridCol w:w="193"/>
        <w:gridCol w:w="193"/>
        <w:gridCol w:w="193"/>
        <w:gridCol w:w="186"/>
        <w:gridCol w:w="186"/>
        <w:gridCol w:w="186"/>
        <w:gridCol w:w="240"/>
        <w:gridCol w:w="240"/>
        <w:gridCol w:w="240"/>
        <w:gridCol w:w="359"/>
        <w:gridCol w:w="359"/>
        <w:gridCol w:w="436"/>
        <w:gridCol w:w="436"/>
      </w:tblGrid>
      <w:tr>
        <w:tc>
          <w:tcPr>
            <w:tcW w:type="dxa" w:w="17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№</w:t>
            </w:r>
          </w:p>
        </w:tc>
        <w:tc>
          <w:tcPr>
            <w:tcW w:type="dxa" w:w="80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 статьи</w:t>
            </w:r>
          </w:p>
        </w:tc>
        <w:tc>
          <w:tcPr>
            <w:tcW w:type="dxa" w:w="72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активов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(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.6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+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.7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+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.9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+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. 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10+ст.П)</w:t>
            </w:r>
          </w:p>
        </w:tc>
        <w:tc>
          <w:tcPr>
            <w:tcW w:type="dxa" w:w="4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Дисконт</w:t>
            </w:r>
          </w:p>
        </w:tc>
        <w:tc>
          <w:tcPr>
            <w:tcW w:type="dxa" w:w="5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резервов</w:t>
            </w:r>
          </w:p>
        </w:tc>
        <w:tc>
          <w:tcPr>
            <w:tcW w:type="dxa" w:w="7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Стандартные активы</w:t>
            </w:r>
          </w:p>
        </w:tc>
        <w:tc>
          <w:tcPr>
            <w:tcW w:type="dxa" w:w="7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Активы под наблюдением</w:t>
            </w:r>
          </w:p>
        </w:tc>
        <w:tc>
          <w:tcPr>
            <w:tcW w:type="dxa" w:w="72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"Общие"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резервы (ст6+ст.7*10 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%)</w:t>
            </w:r>
          </w:p>
        </w:tc>
        <w:tc>
          <w:tcPr>
            <w:tcW w:type="dxa" w:w="72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Субстандартн ые</w:t>
            </w:r>
          </w:p>
        </w:tc>
        <w:tc>
          <w:tcPr>
            <w:tcW w:type="dxa" w:w="46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Сомнитель ные</w:t>
            </w:r>
          </w:p>
        </w:tc>
        <w:tc>
          <w:tcPr>
            <w:tcW w:type="dxa" w:w="4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Потери</w:t>
            </w:r>
          </w:p>
        </w:tc>
        <w:tc>
          <w:tcPr>
            <w:tcW w:type="dxa" w:w="7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"специальные"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резервы (ст.9*25%+ст.1 0*50%+ст.11«1 00%)</w:t>
            </w:r>
          </w:p>
        </w:tc>
        <w:tc>
          <w:tcPr>
            <w:tcW w:type="dxa" w:w="5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Средневзвеше иная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наценка/дохо л. на конец отчетного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периода, в %</w:t>
            </w:r>
          </w:p>
        </w:tc>
        <w:tc>
          <w:tcPr>
            <w:tcW w:type="dxa" w:w="72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 на конец отчетного периода, в%</w:t>
            </w:r>
          </w:p>
        </w:tc>
        <w:tc>
          <w:tcPr>
            <w:tcW w:type="dxa" w:w="7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 на конец отчетного периода, в %</w:t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</w:t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11</w:t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12</w:t>
            </w:r>
          </w:p>
        </w:tc>
        <w:tc>
          <w:tcPr>
            <w:tcW w:type="dxa" w:w="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13</w:t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Промышленность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Сельское хозяйство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0"/>
                <w:szCs w:val="10"/>
              </w:rPr>
              <w:t xml:space="preserve">"</w:t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Заготовка и переработка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Торговля и коммерция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Услуги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Транспорт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Связь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Строительство и покупка недвижимости (жилья)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Прочие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8"/>
            <w:gridSpan w:val="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8"/>
                <w:szCs w:val="8"/>
              </w:rPr>
              <w:t xml:space="preserve">В.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В. Классификация активов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статьи 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активов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(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.6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+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.7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+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.9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+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. 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10+ст.П)</w:t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Дисконт</w:t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резервов</w:t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Стандартные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активы</w:t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Активы под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наблюдением</w:t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резервы (ст.6+ст.7*10 %)</w:t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Стандартные</w:t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Сомни-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тельные</w:t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резервы (ст.9*25%+ст.1 0*50%+ст.11*1 00%)</w:t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Средневзвеше иная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наценка/дохо д, на конец отчетного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периода, в %</w:t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 на конец отчетного периода, в%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789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74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72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55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2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57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Промышленность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Сельское хозяйство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Заготовка и переработка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Торговля и коммерция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Услуги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Транспорт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7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Связь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8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Строительство и покупка недвижимости (жилья)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9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Прочие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Всего</w:t>
            </w:r>
          </w:p>
        </w:tc>
        <w:tc>
          <w:tcPr>
            <w:tcW w:type="dxa" w:w="724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Портфель по финансированию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8"/>
        <w:gridCol w:w="678"/>
        <w:gridCol w:w="678"/>
        <w:gridCol w:w="678"/>
        <w:gridCol w:w="678"/>
        <w:gridCol w:w="678"/>
        <w:gridCol w:w="678"/>
      </w:tblGrid>
      <w:tr>
        <w:tc>
          <w:tcPr>
            <w:tcW w:type="dxa" w:w="6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42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по срокам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енная наценка/дохо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д, в %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портфель по финансированию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 отчетного периода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за отчетный период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погашено за отчетный период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портфель по финансировани ю на конец отчетного периода (ct.3+ct.4-ct.5)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дней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 до 90 дней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90 до 180 дней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365 дней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года до 2 лет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 лет до 3 лет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лет до 5 лет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 лет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Заготовка и переработка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 и коммерция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покупка недвижимости (в т.ч.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 Операция иджара мунтахия биттамлик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"/>
        <w:gridCol w:w="1263"/>
        <w:gridCol w:w="754"/>
        <w:gridCol w:w="801"/>
        <w:gridCol w:w="739"/>
        <w:gridCol w:w="785"/>
        <w:gridCol w:w="458"/>
        <w:gridCol w:w="458"/>
        <w:gridCol w:w="458"/>
        <w:gridCol w:w="458"/>
        <w:gridCol w:w="458"/>
        <w:gridCol w:w="458"/>
        <w:gridCol w:w="458"/>
        <w:gridCol w:w="458"/>
        <w:gridCol w:w="955"/>
        <w:gridCol w:w="908"/>
      </w:tblGrid>
      <w:tr>
        <w:tc>
          <w:tcPr>
            <w:tcW w:type="dxa" w:w="3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4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Средневзвеш енная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наценка/дохо д, на конец отчетного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периода, в %</w:t>
            </w:r>
          </w:p>
        </w:tc>
        <w:tc>
          <w:tcPr>
            <w:tcW w:type="dxa" w:w="9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 на конец отчетного периода, в %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п/п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 начало отчетного периода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выдано за отчетный период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погашено за отчетный период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 конец отчетного периода 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(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.3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+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.4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-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.5)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до 30 дней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30 до 90 дней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90 до 180 дней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180 до 365 дней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1 года до 2 лет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2 лет до 3 лет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3 лет до 5 лет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свыше 5 лет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15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Промышленность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Сельское хозяйство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Заготовка и переработка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Торговля и коммерция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Услуги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Транспорт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Связь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Строительство и покупка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Прочие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sz w:val="14"/>
          <w:szCs w:val="14"/>
        </w:rPr>
        <w:t xml:space="preserve">Е.   Информация по полученному финансированию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1119"/>
        <w:gridCol w:w="943"/>
        <w:gridCol w:w="722"/>
        <w:gridCol w:w="692"/>
        <w:gridCol w:w="943"/>
        <w:gridCol w:w="409"/>
        <w:gridCol w:w="409"/>
        <w:gridCol w:w="409"/>
        <w:gridCol w:w="409"/>
        <w:gridCol w:w="409"/>
        <w:gridCol w:w="409"/>
        <w:gridCol w:w="409"/>
        <w:gridCol w:w="409"/>
        <w:gridCol w:w="884"/>
        <w:gridCol w:w="1326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 учреждений в разрезе каждого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полученного финансирования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</w:t>
            </w:r>
          </w:p>
        </w:tc>
        <w:tc>
          <w:tcPr>
            <w:tcW w:type="dxa" w:w="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</w:t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</w:t>
            </w:r>
          </w:p>
        </w:tc>
        <w:tc>
          <w:tcPr>
            <w:tcW w:type="dxa" w:w="327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 т.ч. по срокам</w:t>
            </w:r>
          </w:p>
        </w:tc>
        <w:tc>
          <w:tcPr>
            <w:tcW w:type="dxa" w:w="88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Средневзвеш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енная наценка/расх од, на конец отчетного периода, в %</w:t>
            </w:r>
          </w:p>
        </w:tc>
        <w:tc>
          <w:tcPr>
            <w:tcW w:type="dxa" w:w="13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 на конец отчетного периода, в %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п/п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привлеченных средств на начало отчетного периода</w:t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получено за отчетный период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погашено за отчетный период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привлеченных средств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конец отчетного периода 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(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.3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+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.4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-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.5)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до 30 дней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30 до 90 дней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90 до 180 дней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180 до 365 дней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1 года до 2 лет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2 лет до 3 лет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3 лет до 5 лет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свыше 5 лет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14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15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 к </w:t>
      </w:r>
      <w:hyperlink w:history="1" r:id="rIddts0kyts_fo9ynxmspvm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Раздел 4. Сведения о крупных клиентах кредитного союза "_"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по состоянию на_20_______г.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8"/>
        <w:gridCol w:w="598"/>
        <w:gridCol w:w="598"/>
        <w:gridCol w:w="598"/>
        <w:gridCol w:w="598"/>
      </w:tblGrid>
      <w:tr>
        <w:tc>
          <w:tcPr>
            <w:tcW w:type="dxa" w:w="5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2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финансированию, в том числе по операции иджара мунтахия биттамлик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договору финансирования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текущем квартале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п.п.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клиента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предост авления финанс ирован ия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 ния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предоставл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енного финансиро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 ка/дох од,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доходности, в%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 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платежей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Частота выплат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 первой выплаты основной суммы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 последней выплаты основной суммы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основной суммы на начало месяца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сумма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основная сумма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осн.сумм ы на конец месяца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 к </w:t>
      </w:r>
      <w:hyperlink w:history="1" r:id="rIdixbndzsmshj-kqmwutie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Раздел 5. Сведения о крупных проблемных клиентах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кредитного союза "______"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по состоянию на___________20____г.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3"/>
        <w:gridCol w:w="991"/>
        <w:gridCol w:w="672"/>
        <w:gridCol w:w="672"/>
        <w:gridCol w:w="608"/>
        <w:gridCol w:w="608"/>
        <w:gridCol w:w="608"/>
        <w:gridCol w:w="608"/>
        <w:gridCol w:w="608"/>
        <w:gridCol w:w="608"/>
        <w:gridCol w:w="608"/>
        <w:gridCol w:w="608"/>
        <w:gridCol w:w="608"/>
        <w:gridCol w:w="608"/>
        <w:gridCol w:w="608"/>
        <w:gridCol w:w="608"/>
      </w:tblGrid>
      <w:tr>
        <w:tc>
          <w:tcPr>
            <w:tcW w:type="dxa" w:w="54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№ п.п.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Ф.И.О. клиента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Общие данные</w:t>
            </w:r>
          </w:p>
        </w:tc>
        <w:tc>
          <w:tcPr>
            <w:tcW w:type="dxa" w:w="7296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Информация по финансированию, в том числе по операции иджара мунтахийя биттамлик</w:t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Место жительства клиента по прописке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Телефон</w:t>
            </w:r>
          </w:p>
        </w:tc>
        <w:tc>
          <w:tcPr>
            <w:tcW w:type="dxa" w:w="364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 договору финансирования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Краткое описание проблемы клиента</w:t>
            </w:r>
          </w:p>
        </w:tc>
        <w:tc>
          <w:tcPr>
            <w:tcW w:type="dxa" w:w="24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Текущая задолженность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Действия КС по возврату задолженности (планы)</w:t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дата предостав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ления финансир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ования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дата погашения предостав ленного финансир ования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сумма предостав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ленного финансир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ования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Наценка/д оход, в %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Коэффициент доходности, в%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цель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основной долг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Наценка/д оход, в %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Коэффициент доходности, в%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пени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</w:t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2"/>
                <w:szCs w:val="12"/>
              </w:rPr>
              <w:t xml:space="preserve">5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Итого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sz w:val="14"/>
          <w:szCs w:val="14"/>
        </w:rPr>
        <w:t xml:space="preserve">Информация о параллельном финансировании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1"/>
        <w:gridCol w:w="3685"/>
        <w:gridCol w:w="2028"/>
        <w:gridCol w:w="1852"/>
        <w:gridCol w:w="1501"/>
      </w:tblGrid>
      <w:tr>
        <w:tc>
          <w:tcPr>
            <w:tcW w:type="dxa" w:w="11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№ п.п.</w:t>
            </w:r>
          </w:p>
        </w:tc>
        <w:tc>
          <w:tcPr>
            <w:tcW w:type="dxa" w:w="3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</w:t>
            </w:r>
          </w:p>
        </w:tc>
        <w:tc>
          <w:tcPr>
            <w:tcW w:type="dxa" w:w="2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Сумма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Количество клиентов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3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Портфель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финансированию и клиенты, имеющие параллельные активы в других ФКУ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Председатель Правления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Бухгалтер</w:t>
            </w:r>
          </w:p>
        </w:tc>
      </w:tr>
      <w:tr>
        <w:tc>
          <w:tcPr>
            <w:tcW w:type="dxa" w:w="8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ФИО.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Ф.И.О.</w:t>
            </w:r>
          </w:p>
        </w:tc>
      </w:tr>
      <w:tr>
        <w:tc>
          <w:tcPr>
            <w:tcW w:type="dxa" w:w="8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МП.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 2 к Положению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14"/>
          <w:szCs w:val="14"/>
        </w:rPr>
        <w:t xml:space="preserve">Раздел 5. Сведения о крупных проблемных клиентах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14"/>
          <w:szCs w:val="14"/>
        </w:rPr>
        <w:t xml:space="preserve">кредитного союза"______________ по состоянию на_________20________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183"/>
        <w:gridCol w:w="722"/>
        <w:gridCol w:w="722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№ п.п.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Ф.И.О. клиента</w:t>
            </w:r>
          </w:p>
        </w:tc>
        <w:tc>
          <w:tcPr>
            <w:tcW w:type="dxa" w:w="14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Общие данные</w:t>
            </w:r>
          </w:p>
        </w:tc>
        <w:tc>
          <w:tcPr>
            <w:tcW w:type="dxa" w:w="7188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Информация по финансированию, в том числе по операции иджара мунтахия биттамлик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Место жительства клиента по прописке</w:t>
            </w:r>
          </w:p>
        </w:tc>
        <w:tc>
          <w:tcPr>
            <w:tcW w:type="dxa" w:w="72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Телефон</w:t>
            </w:r>
          </w:p>
        </w:tc>
        <w:tc>
          <w:tcPr>
            <w:tcW w:type="dxa" w:w="359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 договору финансирования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Краткое описание проблемы клиента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Текущая задолженность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Действия КС по возврату задолженности (планы)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дата предостав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ления финансир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ования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дата погашения предостав ленного финансир ования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сумма предостав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ленного финансир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ования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Наценка/д оход, в %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Коэффициент доходности, в%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цель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основной долг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Наценка/д оход, в %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Коэффициент доходности, в%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пени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2"/>
                <w:szCs w:val="12"/>
              </w:rPr>
              <w:t xml:space="preserve">5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Итого</w:t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sz w:val="14"/>
          <w:szCs w:val="14"/>
        </w:rPr>
        <w:t xml:space="preserve">Информация о параллельном финансировании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8"/>
        <w:gridCol w:w="3847"/>
        <w:gridCol w:w="2939"/>
        <w:gridCol w:w="2485"/>
      </w:tblGrid>
      <w:tr>
        <w:tc>
          <w:tcPr>
            <w:tcW w:type="dxa" w:w="9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№ п.п.</w:t>
            </w:r>
          </w:p>
        </w:tc>
        <w:tc>
          <w:tcPr>
            <w:tcW w:type="dxa" w:w="3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</w:t>
            </w:r>
          </w:p>
        </w:tc>
        <w:tc>
          <w:tcPr>
            <w:tcW w:type="dxa" w:w="2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Сумма</w:t>
            </w:r>
          </w:p>
        </w:tc>
        <w:tc>
          <w:tcPr>
            <w:tcW w:type="dxa" w:w="2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Количество клиентов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Портфель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финансированию и клиенты, имеющие параллельные активы в других ФКУ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0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1"/>
      </w:tblGrid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4"/>
            <w:gridSpan w:val="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2  к положению "О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финансирования", утвержденному постановлением Правления НБКР № 45\1 от «17» октября 2014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постановления Правления Нацбанка КР от </w:t>
            </w:r>
            <w:hyperlink w:history="1" r:id="rIdb2fpoweykcwb1qrnml7gn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13 декабря 2017 года № 2017-П-12/51-13-(НПА))</w:t>
              </w:r>
            </w:hyperlink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5. Сведения о крупных проблемных клиентах кредитного союза "______________________"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состоянию на _______________20__ г.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Б. Реструктуризированные активы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п.п.</w:t>
            </w:r>
          </w:p>
        </w:tc>
        <w:tc>
          <w:tcPr>
            <w:tcW w:type="dxa" w:w="5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Ф.И.О. клиента</w:t>
            </w:r>
          </w:p>
        </w:tc>
        <w:tc>
          <w:tcPr>
            <w:tcW w:type="dxa" w:w="8551"/>
            <w:gridSpan w:val="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по реструктуризованным активам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7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договору финансирования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Причина реструктуризации</w:t>
            </w:r>
          </w:p>
        </w:tc>
        <w:tc>
          <w:tcPr>
            <w:tcW w:type="dxa" w:w="2012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Текущая задолженность</w:t>
            </w:r>
          </w:p>
        </w:tc>
        <w:tc>
          <w:tcPr>
            <w:tcW w:type="dxa" w:w="3018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дополнительному соглашению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выдачи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погашения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предоставленного финансирования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Наценка/доход, в % 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доходности, в%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Основная сумма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Наценка/доход, в % 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доходности, в%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Пени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реструктуризации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погашения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финансирования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Наценка/доход, в % 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доходности, в%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Правления                                                                   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____________________________       _____________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                                    </w:t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 ___________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 Ф.И.О.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 Ф.И.О.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</w:t>
      </w:r>
      <w:r>
        <w:rPr>
          <w:rFonts w:ascii="Arial" w:cs="Arial" w:eastAsia="Arial" w:hAnsi="Arial"/>
          <w:sz w:val="20"/>
          <w:szCs w:val="20"/>
        </w:rPr>
        <w:t xml:space="preserve">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 к </w:t>
      </w:r>
      <w:hyperlink w:history="1" r:id="rIdkn6ypfgkuzpe6smfgbii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Раздел 6. Отчет по операциям привлечения КС "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по состоянию на"____"____20____г.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А. Объем денежных средств, принятых на счета, с разбивкой по срокам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1"/>
        <w:gridCol w:w="1428"/>
        <w:gridCol w:w="1428"/>
        <w:gridCol w:w="1428"/>
        <w:gridCol w:w="1428"/>
        <w:gridCol w:w="1428"/>
        <w:gridCol w:w="1475"/>
      </w:tblGrid>
      <w:tr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Счета</w:t>
            </w:r>
          </w:p>
        </w:tc>
        <w:tc>
          <w:tcPr>
            <w:tcW w:type="dxa" w:w="71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Сроки, в днях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30 дней</w:t>
            </w:r>
          </w:p>
        </w:tc>
        <w:tc>
          <w:tcPr>
            <w:tcW w:type="dxa" w:w="1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31-90 дней</w:t>
            </w:r>
          </w:p>
        </w:tc>
        <w:tc>
          <w:tcPr>
            <w:tcW w:type="dxa" w:w="1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91-180 дней</w:t>
            </w:r>
          </w:p>
        </w:tc>
        <w:tc>
          <w:tcPr>
            <w:tcW w:type="dxa" w:w="1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181-365 дней</w:t>
            </w:r>
          </w:p>
        </w:tc>
        <w:tc>
          <w:tcPr>
            <w:tcW w:type="dxa" w:w="1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свыше 365 дн.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</w:t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востребования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Срочные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Б. Объем денежных средств, принятых на счета, с разбивкой по суммам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12"/>
                <w:szCs w:val="12"/>
              </w:rPr>
              <w:t xml:space="preserve">СОЛ</w:t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Счета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1 ООО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1001-10000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10001-50000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свыше 50000</w:t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з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востребования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Срочные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В. Движение денежных</w:t>
            </w:r>
          </w:p>
        </w:tc>
        <w:tc>
          <w:tcPr>
            <w:tcW w:type="dxa" w:w="42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средств, принятых на счета, за отчетный месяц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Счета</w:t>
            </w:r>
          </w:p>
        </w:tc>
        <w:tc>
          <w:tcPr>
            <w:tcW w:type="dxa" w:w="2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Остаток на начало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Принято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Возвращено</w:t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Остаток на конец</w:t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востребования</w:t>
            </w:r>
          </w:p>
        </w:tc>
        <w:tc>
          <w:tcPr>
            <w:tcW w:type="dxa" w:w="2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Срочные</w:t>
            </w:r>
          </w:p>
        </w:tc>
        <w:tc>
          <w:tcPr>
            <w:tcW w:type="dxa" w:w="2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2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Г. Размеры минимальных и максимальных счетов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1"/>
        <w:gridCol w:w="3173"/>
        <w:gridCol w:w="3644"/>
      </w:tblGrid>
      <w:tr>
        <w:tc>
          <w:tcPr>
            <w:tcW w:type="dxa" w:w="33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Счета</w:t>
            </w:r>
          </w:p>
        </w:tc>
        <w:tc>
          <w:tcPr>
            <w:tcW w:type="dxa" w:w="3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минимальный</w:t>
            </w:r>
          </w:p>
        </w:tc>
        <w:tc>
          <w:tcPr>
            <w:tcW w:type="dxa" w:w="3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максимальный</w:t>
            </w:r>
          </w:p>
        </w:tc>
      </w:tr>
      <w:tr>
        <w:tc>
          <w:tcPr>
            <w:tcW w:type="dxa" w:w="3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востребования</w:t>
            </w:r>
          </w:p>
        </w:tc>
        <w:tc>
          <w:tcPr>
            <w:tcW w:type="dxa" w:w="3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Срочные</w:t>
            </w:r>
          </w:p>
        </w:tc>
        <w:tc>
          <w:tcPr>
            <w:tcW w:type="dxa" w:w="3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Д, Ставка доходности по привлекаемым на счета денежным средствам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5"/>
        <w:gridCol w:w="1186"/>
        <w:gridCol w:w="1186"/>
        <w:gridCol w:w="1186"/>
        <w:gridCol w:w="1186"/>
        <w:gridCol w:w="1186"/>
        <w:gridCol w:w="1460"/>
        <w:gridCol w:w="1313"/>
      </w:tblGrid>
      <w:tr>
        <w:tc>
          <w:tcPr>
            <w:tcW w:type="dxa" w:w="14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Счета</w:t>
            </w:r>
          </w:p>
        </w:tc>
        <w:tc>
          <w:tcPr>
            <w:tcW w:type="dxa" w:w="593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Сроки, в днях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Средневзвешенна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я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 ставка доходност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 на конец отчетного периода, в %</w:t>
            </w:r>
          </w:p>
        </w:tc>
        <w:tc>
          <w:tcPr>
            <w:tcW w:type="dxa" w:w="13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 на конец отчетного периода, в%</w:t>
            </w:r>
          </w:p>
        </w:tc>
      </w:tr>
      <w:tr>
        <w:tc>
          <w:tcPr>
            <w:tcW w:type="dxa" w:w="14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30 дней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31-90 дней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91-180 дней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181-365 дней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свыше 365 дн.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в%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в%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в%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в%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4"/>
                <w:szCs w:val="14"/>
              </w:rPr>
              <w:t xml:space="preserve">7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1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востребования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Срочные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 к </w:t>
      </w:r>
      <w:hyperlink w:history="1" r:id="rIddfspkmc2vhk0hisbprpz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Раздел 7 Прочая информация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Кредитного союза "________" по состоянию на_______20_______г.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А.   Сведения о финансировании за отчетный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8425"/>
        <w:gridCol w:w="1238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8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Совокупная сумма нормальных активов (не классифицируемых), подлежащих погашению в сроки, предусмотренные кредитными договорами, в течение отчетного периода (квартала).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 нормальных активов (не классифицируемых) погашенных в сроки, предусмотренные кредитными договорами, в течение отчетного периода (квартала).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Совокупная сумма просроченных активов (классифицированных) на начало отчетного периода (квартала).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Общая сумма просроченных активов (классифицированных), возвращенных в отчетном периоде (квартале).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Б.   Тендерный состав КС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9"/>
        <w:gridCol w:w="2669"/>
        <w:gridCol w:w="1784"/>
        <w:gridCol w:w="1660"/>
        <w:gridCol w:w="3336"/>
      </w:tblGrid>
      <w:tr>
        <w:tc>
          <w:tcPr>
            <w:tcW w:type="dxa" w:w="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Количество участников</w:t>
            </w:r>
          </w:p>
        </w:tc>
        <w:tc>
          <w:tcPr>
            <w:tcW w:type="dxa" w:w="1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Количество клиентов, получивших финансирование</w:t>
            </w:r>
          </w:p>
        </w:tc>
        <w:tc>
          <w:tcPr>
            <w:tcW w:type="dxa" w:w="3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Кредитный портфель на конец отчетного периода, сом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Мужчины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Женщины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ВСЕГО: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В.     Участники, клиенты, получившие финансирование и клиенты, от которых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привлечены денежные средства на сче</w:t>
      </w:r>
      <w:r>
        <w:rPr>
          <w:rFonts w:ascii="Arial" w:cs="Arial" w:eastAsia="Arial" w:hAnsi="Arial"/>
          <w:b/>
          <w:bCs/>
          <w:sz w:val="16"/>
          <w:szCs w:val="16"/>
        </w:rPr>
        <w:t xml:space="preserve">та в КС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9"/>
        <w:gridCol w:w="2669"/>
        <w:gridCol w:w="1784"/>
        <w:gridCol w:w="1660"/>
        <w:gridCol w:w="1427"/>
        <w:gridCol w:w="1908"/>
      </w:tblGrid>
      <w:tr>
        <w:tc>
          <w:tcPr>
            <w:tcW w:type="dxa" w:w="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 начало отчетного периода</w:t>
            </w:r>
          </w:p>
        </w:tc>
        <w:tc>
          <w:tcPr>
            <w:tcW w:type="dxa" w:w="1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увеличение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уменьшение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 конец отчетного периода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Количество участников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Количество клиентов, получивших финансирование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Количество участников, от которых привлечены денежные средства на счета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Г.     Сведения по размерам сберегательных паев и финансирования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2"/>
        <w:gridCol w:w="3961"/>
        <w:gridCol w:w="2648"/>
        <w:gridCol w:w="2487"/>
      </w:tblGrid>
      <w:tr>
        <w:tc>
          <w:tcPr>
            <w:tcW w:type="dxa" w:w="10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3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</w:t>
            </w:r>
          </w:p>
        </w:tc>
        <w:tc>
          <w:tcPr>
            <w:tcW w:type="dxa" w:w="2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минимальный</w:t>
            </w:r>
          </w:p>
        </w:tc>
        <w:tc>
          <w:tcPr>
            <w:tcW w:type="dxa" w:w="2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максимальный</w:t>
            </w:r>
          </w:p>
        </w:tc>
      </w:tr>
      <w:tr>
        <w:tc>
          <w:tcPr>
            <w:tcW w:type="dxa" w:w="10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</w:tr>
      <w:tr>
        <w:tc>
          <w:tcPr>
            <w:tcW w:type="dxa" w:w="10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Размер сберегательного пая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Размер финансирования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Д.     Сведения о месторасположении и территории действия кредитного союза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2262"/>
        <w:gridCol w:w="1429"/>
        <w:gridCol w:w="1330"/>
        <w:gridCol w:w="1143"/>
        <w:gridCol w:w="1516"/>
        <w:gridCol w:w="2026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область</w:t>
            </w:r>
          </w:p>
        </w:tc>
        <w:tc>
          <w:tcPr>
            <w:tcW w:type="dxa" w:w="1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город/район</w:t>
            </w:r>
          </w:p>
        </w:tc>
        <w:tc>
          <w:tcPr>
            <w:tcW w:type="dxa" w:w="1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село</w:t>
            </w:r>
          </w:p>
        </w:tc>
        <w:tc>
          <w:tcPr>
            <w:tcW w:type="dxa" w:w="1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улица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 дома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Юридический адрес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Фактический адрес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Территория действия кредитного союза</w:t>
            </w:r>
          </w:p>
        </w:tc>
        <w:tc>
          <w:tcPr>
            <w:tcW w:type="dxa" w:w="74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Код, телефон (факс) кредитного союза</w:t>
            </w:r>
          </w:p>
        </w:tc>
        <w:tc>
          <w:tcPr>
            <w:tcW w:type="dxa" w:w="74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Электронный адрес</w:t>
            </w:r>
          </w:p>
        </w:tc>
        <w:tc>
          <w:tcPr>
            <w:tcW w:type="dxa" w:w="74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Е,     Условия изъятия сберегательного пая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1"/>
        <w:gridCol w:w="4172"/>
        <w:gridCol w:w="2659"/>
        <w:gridCol w:w="2476"/>
      </w:tblGrid>
      <w:tr>
        <w:tc>
          <w:tcPr>
            <w:tcW w:type="dxa" w:w="8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Сроки изъятия</w:t>
            </w:r>
          </w:p>
        </w:tc>
        <w:tc>
          <w:tcPr>
            <w:tcW w:type="dxa" w:w="2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2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Количество паев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 изъятию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30 дней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6 месяцев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12 месяцев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свыше 12 месяцев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ВСЕГО: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Ж.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Дивиденды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№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 выплате</w:t>
            </w:r>
          </w:p>
        </w:tc>
        <w:tc>
          <w:tcPr>
            <w:tcW w:type="dxa" w:w="513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Выплаченные фактически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3. Краткосрочные обязательства (срок выплаты по которым наступает в течение 30 дней после отчетной даты)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7677"/>
        <w:gridCol w:w="2028"/>
      </w:tblGrid>
      <w:tr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7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</w:t>
            </w:r>
          </w:p>
        </w:tc>
        <w:tc>
          <w:tcPr>
            <w:tcW w:type="dxa" w:w="2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7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Денежные средства на счетах со сроком выплаты в течение 30 дней после отчетной даты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7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Сберегательные паи, со сроком изъятия в течение 30 дней после отчетной даты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7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Дивиденды, со сроком выплаты в течение 30 дней после отчетной даты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7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Начисленные обязательства, со сроком выплаты в течение 30 дней после отчетной даты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7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обязательства, со сроком выплаты в течение 30 дней после отчетной даты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И.      Информация по осуществлению розничных банковских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услуг по агентскому договору с банком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2265"/>
        <w:gridCol w:w="1431"/>
        <w:gridCol w:w="1319"/>
        <w:gridCol w:w="2663"/>
        <w:gridCol w:w="2028"/>
      </w:tblGrid>
      <w:tr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банка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Система перевода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Количество операций</w:t>
            </w:r>
          </w:p>
        </w:tc>
        <w:tc>
          <w:tcPr>
            <w:tcW w:type="dxa" w:w="2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Объем операций, Всего с начала года</w:t>
            </w:r>
          </w:p>
        </w:tc>
        <w:tc>
          <w:tcPr>
            <w:tcW w:type="dxa" w:w="2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т.ч. за отчетный период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3..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ВСЕГО: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-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К.     Расшифровка по операциям в ФКУ и инвестициях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"/>
        <w:gridCol w:w="1556"/>
        <w:gridCol w:w="1289"/>
        <w:gridCol w:w="1007"/>
        <w:gridCol w:w="1052"/>
        <w:gridCol w:w="1215"/>
        <w:gridCol w:w="1215"/>
        <w:gridCol w:w="1244"/>
        <w:gridCol w:w="1259"/>
      </w:tblGrid>
      <w:tr>
        <w:tc>
          <w:tcPr>
            <w:tcW w:type="dxa" w:w="3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15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статьи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</w:t>
            </w:r>
          </w:p>
        </w:tc>
        <w:tc>
          <w:tcPr>
            <w:tcW w:type="dxa" w:w="100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Остаток на</w:t>
            </w:r>
          </w:p>
        </w:tc>
        <w:tc>
          <w:tcPr>
            <w:tcW w:type="dxa" w:w="105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Увеличение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Уменьшение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Остаток на конец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Средневзвешен</w:t>
            </w:r>
          </w:p>
        </w:tc>
        <w:tc>
          <w:tcPr>
            <w:tcW w:type="dxa" w:w="12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Коэффициент доходности на конец отчетного периода, в%</w:t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предприятия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начало отчетного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денежных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денежных средств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отчетного периода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ная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наценка, на конец отчетного периода, в%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(например: банк 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периода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средств на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 счетах или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т.д.)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счетах или инвестиций в течении отчетного периода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инвестиций в течении отчетного периода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</w:t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Денежные средства на счетах в финансовых организациях, включая банки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Инвестиции и финансовое участие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 к </w:t>
      </w:r>
      <w:hyperlink w:history="1" r:id="rIdkhxqsn0ns6v8haotrfy6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Раздел 8. Информация о соблюдении экономических нормативов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Кредитного союза "_______________________"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по состоянию на________20___________г.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"/>
        <w:gridCol w:w="2842"/>
        <w:gridCol w:w="1421"/>
        <w:gridCol w:w="1479"/>
        <w:gridCol w:w="1386"/>
        <w:gridCol w:w="1560"/>
        <w:gridCol w:w="1051"/>
      </w:tblGrid>
      <w:tr>
        <w:tc>
          <w:tcPr>
            <w:tcW w:type="dxa" w:w="4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№пп</w:t>
            </w:r>
          </w:p>
        </w:tc>
        <w:tc>
          <w:tcPr>
            <w:tcW w:type="dxa" w:w="2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норматива, ограничения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Формула и расчет норматива,</w:t>
            </w:r>
          </w:p>
        </w:tc>
        <w:tc>
          <w:tcPr>
            <w:tcW w:type="dxa" w:w="1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Установленное значение норматива,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Период действия кредитного союза</w:t>
            </w:r>
          </w:p>
        </w:tc>
        <w:tc>
          <w:tcPr>
            <w:tcW w:type="dxa" w:w="1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Фактическое значение норматива,</w:t>
            </w:r>
          </w:p>
        </w:tc>
        <w:tc>
          <w:tcPr>
            <w:tcW w:type="dxa" w:w="1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Отклонение</w:t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</w:t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Норматив максимального размера внешних заимствований кредитного союза (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HI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Н1.1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дк+ик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либо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Норматив масимального размера риска на олного заемщика ГН2"&gt;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Н2.1   Первый год «=) СП*3 Втопой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Норматив максимального размера инвестиций в капитал финансово-кредитных учреждений, лицензируемых НБКР (НЗ)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НЗ = СИ / (ИК + ДК)х 100 (&lt;=) 15%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Норматив максимального размера инвестиций в основные средства (Н4)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Н4 = ОС / (ИК + ДК)х 100 (&lt;=) 20%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Норматив ликвидности (Н5-1)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Н5-1 = ЛА / ОБ х 100(&gt;=)5%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Норматив ликвидности (Н5-2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Н5-2 = (ЛА - КОБ)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mc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cmx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юо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t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&gt;~\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Норматив адекватности институционального капитала (Н6-1)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Н6-1 = ИК / СА х 100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Норматив адекватности суммарного капитала (Н6-2)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Н6-2 = (ИК+ДК) / СА х 100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Ограничение      максимального размера депозитной базы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quj_jq6vwvi1rsofo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dalil.kg/document/302963</w:t>
      </w:r>
    </w:hyperlink>
  </w:p>
  <w:p>
    <w:pPr>
      <w:spacing w:after="0" w:before="40"/>
      <w:jc w:val="center"/>
    </w:pPr>
    <w:hyperlink w:history="1" r:id="rIdhbqkytcpntu8p586stf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lopn0jywgd5n8oyfdlb" Type="http://schemas.openxmlformats.org/officeDocument/2006/relationships/hyperlink" Target="https://dalil.kg/document/302960" TargetMode="External"/><Relationship Id="rIdnqqmrpghsj2zzt3efuxdi" Type="http://schemas.openxmlformats.org/officeDocument/2006/relationships/hyperlink" Target="https://dalil.kg/document/800031" TargetMode="External"/><Relationship Id="rIdw4ki6l1jnb0_slu2wcilq" Type="http://schemas.openxmlformats.org/officeDocument/2006/relationships/hyperlink" Target="https://dalil.kg/document/800078" TargetMode="External"/><Relationship Id="rIdljf-79idiipz0jgd4q15-" Type="http://schemas.openxmlformats.org/officeDocument/2006/relationships/hyperlink" Target="https://dalil.kg/document/800212" TargetMode="External"/><Relationship Id="rIdgq9mnejuztnvzapojddtn" Type="http://schemas.openxmlformats.org/officeDocument/2006/relationships/hyperlink" Target="https://dalil.kg/document/111486" TargetMode="External"/><Relationship Id="rIdrvgenvlrozc7mlibgaqay" Type="http://schemas.openxmlformats.org/officeDocument/2006/relationships/hyperlink" Target="https://dalil.kg/document/280" TargetMode="External"/><Relationship Id="rIdsc08dszi3_as9csuvacge" Type="http://schemas.openxmlformats.org/officeDocument/2006/relationships/hyperlink" Target="https://dalil.kg/document/302963#r1" TargetMode="External"/><Relationship Id="rIdqtqhagv6vjz8hoialtkgn" Type="http://schemas.openxmlformats.org/officeDocument/2006/relationships/hyperlink" Target="https://dalil.kg/document/302963#r2" TargetMode="External"/><Relationship Id="rIdme9kghxgkr5tswj9f6wkd" Type="http://schemas.openxmlformats.org/officeDocument/2006/relationships/hyperlink" Target="https://dalil.kg/document/302963#r3" TargetMode="External"/><Relationship Id="rIdvgmkue7eivvnbgzldyjtc" Type="http://schemas.openxmlformats.org/officeDocument/2006/relationships/hyperlink" Target="https://dalil.kg/document/302963#r4" TargetMode="External"/><Relationship Id="rIdihbpj9npweuxpvnw0clcy" Type="http://schemas.openxmlformats.org/officeDocument/2006/relationships/hyperlink" Target="https://dalil.kg/document/302963#r5" TargetMode="External"/><Relationship Id="rIdsb5sxxlsbsb5a1spi-hnt" Type="http://schemas.openxmlformats.org/officeDocument/2006/relationships/hyperlink" Target="https://dalil.kg/document/302963#r6" TargetMode="External"/><Relationship Id="rIdkzk9moqvowaqx23zc-pwt" Type="http://schemas.openxmlformats.org/officeDocument/2006/relationships/hyperlink" Target="https://dalil.kg/document/302963#r7" TargetMode="External"/><Relationship Id="rId4b2gvko5vp7lghnvcxdpz" Type="http://schemas.openxmlformats.org/officeDocument/2006/relationships/hyperlink" Target="https://dalil.kg/document/302963#r8" TargetMode="External"/><Relationship Id="rId9ign7wm5gr8m_6eg_qwp8" Type="http://schemas.openxmlformats.org/officeDocument/2006/relationships/hyperlink" Target="https://dalil.kg/document/302960" TargetMode="External"/><Relationship Id="rIda_qo5rekf7nt-6v2zefwi" Type="http://schemas.openxmlformats.org/officeDocument/2006/relationships/hyperlink" Target="https://dalil.kg/document/800031" TargetMode="External"/><Relationship Id="rIdskpy-fsn0qd85itbqg5gf" Type="http://schemas.openxmlformats.org/officeDocument/2006/relationships/hyperlink" Target="https://dalil.kg/document/800078" TargetMode="External"/><Relationship Id="rId9x_rprcvil3xzvcmfrhc8" Type="http://schemas.openxmlformats.org/officeDocument/2006/relationships/hyperlink" Target="https://dalil.kg/document/800212" TargetMode="External"/><Relationship Id="rIdnr8s-ki2ih8so_yjjnckq" Type="http://schemas.openxmlformats.org/officeDocument/2006/relationships/hyperlink" Target="https://dalil.kg/document/302963" TargetMode="External"/><Relationship Id="rId14wxdufve70nbfr239h0d" Type="http://schemas.openxmlformats.org/officeDocument/2006/relationships/hyperlink" Target="https://dalil.kg/document/302963" TargetMode="External"/><Relationship Id="rIdby_ggmmkirdpavookmcbh" Type="http://schemas.openxmlformats.org/officeDocument/2006/relationships/hyperlink" Target="https://dalil.kg/document/302963" TargetMode="External"/><Relationship Id="rIdlf0inylvwixvvjvty312_" Type="http://schemas.openxmlformats.org/officeDocument/2006/relationships/hyperlink" Target="https://dalil.kg/document/302963" TargetMode="External"/><Relationship Id="rIddts0kyts_fo9ynxmspvmr" Type="http://schemas.openxmlformats.org/officeDocument/2006/relationships/hyperlink" Target="https://dalil.kg/document/302963" TargetMode="External"/><Relationship Id="rIdixbndzsmshj-kqmwutieo" Type="http://schemas.openxmlformats.org/officeDocument/2006/relationships/hyperlink" Target="https://dalil.kg/document/302963" TargetMode="External"/><Relationship Id="rIdb2fpoweykcwb1qrnml7gn" Type="http://schemas.openxmlformats.org/officeDocument/2006/relationships/hyperlink" Target="https://dalil.kg/document/800031" TargetMode="External"/><Relationship Id="rIdkn6ypfgkuzpe6smfgbiij" Type="http://schemas.openxmlformats.org/officeDocument/2006/relationships/hyperlink" Target="https://dalil.kg/document/302963" TargetMode="External"/><Relationship Id="rIddfspkmc2vhk0hisbprpz9" Type="http://schemas.openxmlformats.org/officeDocument/2006/relationships/hyperlink" Target="https://dalil.kg/document/302963" TargetMode="External"/><Relationship Id="rIdkhxqsn0ns6v8haotrfy61" Type="http://schemas.openxmlformats.org/officeDocument/2006/relationships/hyperlink" Target="https://dalil.kg/document/302963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quj_jq6vwvi1rsofobw" Type="http://schemas.openxmlformats.org/officeDocument/2006/relationships/hyperlink" Target="https://dalil.kg/document/302963" TargetMode="External"/><Relationship Id="rIdhbqkytcpntu8p586stf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2026-09-25T03:36:41.764Z</dcterms:created>
  <dcterms:modified xsi:type="dcterms:W3CDTF">2026-09-25T03:36:41.764Z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