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x1qvewfrtwcji8iadv0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октября 2016 года № 161</w:t>
      </w:r>
    </w:p>
    <w:p>
      <w:pPr>
        <w:spacing w:after="400" w:before="400"/>
        <w:jc w:val="center"/>
      </w:pPr>
      <w:r>
        <w:rPr>
          <w:rFonts w:ascii="Arial" w:cs="Arial" w:eastAsia="Arial" w:hAnsi="Arial"/>
          <w:b/>
          <w:bCs/>
          <w:sz w:val="32"/>
          <w:szCs w:val="32"/>
        </w:rPr>
        <w:t xml:space="preserve">ПОЛОЖЕНИЕ
 о порядке проведения предвыборной агитации при проведении выборов депутатов местных кенешей</w:t>
      </w:r>
    </w:p>
    <w:p>
      <w:pPr>
        <w:spacing w:after="200"/>
        <w:jc w:val="center"/>
      </w:pPr>
      <w:r>
        <w:rPr>
          <w:rFonts w:ascii="Arial" w:cs="Arial" w:eastAsia="Arial" w:hAnsi="Arial"/>
          <w:i/>
          <w:iCs/>
          <w:sz w:val="24"/>
          <w:szCs w:val="24"/>
        </w:rPr>
        <w:t xml:space="preserve">(В редакции </w:t>
      </w:r>
      <w:hyperlink w:history="1" r:id="rIdm5zw1q99l-y3kqjfudv0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проведения предвыборной агитации при проведении выборов депутатов местных кенешей" (далее - Положение) регламентирует порядок и условия проведения предвыборной агитации при проведении выборов депутатов местных кенешей.</w:t>
      </w:r>
    </w:p>
    <w:p>
      <w:pPr>
        <w:spacing w:after="60"/>
        <w:ind w:firstLine="567"/>
        <w:jc w:val="both"/>
      </w:pPr>
      <w:r>
        <w:rPr>
          <w:rFonts w:ascii="Arial" w:cs="Arial" w:eastAsia="Arial" w:hAnsi="Arial"/>
          <w:sz w:val="24"/>
          <w:szCs w:val="24"/>
        </w:rPr>
        <w:t xml:space="preserve">1.2. 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 повышение общественного доверия к институту выборов, обеспечение информационных гарантий избирателей и иных участников выборов, обеспечение осознанного выбора избирателями и гласности выборов.</w:t>
      </w:r>
    </w:p>
    <w:p>
      <w:pPr>
        <w:spacing w:after="60"/>
        <w:ind w:firstLine="567"/>
        <w:jc w:val="both"/>
      </w:pPr>
      <w:r>
        <w:rPr>
          <w:rFonts w:ascii="Arial" w:cs="Arial" w:eastAsia="Arial" w:hAnsi="Arial"/>
          <w:i/>
          <w:iCs/>
          <w:sz w:val="24"/>
          <w:szCs w:val="24"/>
        </w:rPr>
        <w:t xml:space="preserve">(В редакции </w:t>
      </w:r>
      <w:hyperlink w:history="1" r:id="rIdzxewdg1llvjfixsghrxp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1.3. Настоящее Положение разработано в соответствии с требованиями </w:t>
      </w:r>
      <w:hyperlink w:history="1" r:id="rId9bxx6tpv4ymsjhuyfbub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_jk51oucvswmsnfw2ohb7">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(далее - Закон), "</w:t>
      </w:r>
      <w:hyperlink w:history="1" r:id="rId0j6silpn0n1ajcmyltudc">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qnwvu26bpgpa00ykqjins">
        <w:r>
          <w:rPr>
            <w:rFonts w:ascii="Arial" w:cs="Arial" w:eastAsia="Arial" w:hAnsi="Arial"/>
            <w:color w:val="1D4ED8"/>
            <w:sz w:val="24"/>
            <w:szCs w:val="24"/>
            <w:u w:val="single"/>
          </w:rPr>
          <w:t xml:space="preserve">О защите профессиональной деятельности журналист</w:t>
        </w:r>
      </w:hyperlink>
      <w:r>
        <w:rPr>
          <w:rFonts w:ascii="Arial" w:cs="Arial" w:eastAsia="Arial" w:hAnsi="Arial"/>
          <w:sz w:val="24"/>
          <w:szCs w:val="24"/>
        </w:rPr>
        <w:t xml:space="preserve">а</w:t>
      </w:r>
      <w:r>
        <w:rPr>
          <w:rFonts w:ascii="Arial" w:cs="Arial" w:eastAsia="Arial" w:hAnsi="Arial"/>
          <w:sz w:val="24"/>
          <w:szCs w:val="24"/>
        </w:rPr>
        <w:t xml:space="preserve">", "</w:t>
      </w:r>
      <w:hyperlink w:history="1" r:id="rIdxw294ufugfrqmy7edyoat">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s_lkqvk2g2u_qpo-8p1lu">
        <w:r>
          <w:rPr>
            <w:rFonts w:ascii="Arial" w:cs="Arial" w:eastAsia="Arial" w:hAnsi="Arial"/>
            <w:color w:val="1D4ED8"/>
            <w:sz w:val="24"/>
            <w:szCs w:val="24"/>
            <w:u w:val="single"/>
          </w:rPr>
          <w:t xml:space="preserve">О гарантиях и свободе доступа к информации</w:t>
        </w:r>
      </w:hyperlink>
      <w:r>
        <w:rPr>
          <w:rFonts w:ascii="Arial" w:cs="Arial" w:eastAsia="Arial" w:hAnsi="Arial"/>
          <w:sz w:val="24"/>
          <w:szCs w:val="24"/>
        </w:rPr>
        <w:t xml:space="preserve">", "</w:t>
      </w:r>
      <w:hyperlink w:history="1" r:id="rIdrc8wwl3vcimhs1q5hds57">
        <w:r>
          <w:rPr>
            <w:rFonts w:ascii="Arial" w:cs="Arial" w:eastAsia="Arial" w:hAnsi="Arial"/>
            <w:color w:val="1D4ED8"/>
            <w:sz w:val="24"/>
            <w:szCs w:val="24"/>
            <w:u w:val="single"/>
          </w:rPr>
          <w:t xml:space="preserve">О мирных собраниях</w:t>
        </w:r>
      </w:hyperlink>
      <w:r>
        <w:rPr>
          <w:rFonts w:ascii="Arial" w:cs="Arial" w:eastAsia="Arial" w:hAnsi="Arial"/>
          <w:sz w:val="24"/>
          <w:szCs w:val="24"/>
        </w:rPr>
        <w:t xml:space="preserve">", иных законов и нормативных правовых актов, постановлений и решений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1.4.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билборд</w:t>
      </w:r>
      <w:r>
        <w:rPr>
          <w:rFonts w:ascii="Arial" w:cs="Arial" w:eastAsia="Arial" w:hAnsi="Arial"/>
          <w:sz w:val="24"/>
          <w:szCs w:val="24"/>
        </w:rPr>
        <w:t xml:space="preserve"> - термин используется для размещения наружной рекламы, устанавливаемой вдоль трасс, улиц. Щит представляет собой раму, закрепленную на опоре;</w:t>
      </w:r>
    </w:p>
    <w:p>
      <w:pPr>
        <w:spacing w:after="60"/>
        <w:ind w:firstLine="567"/>
        <w:jc w:val="both"/>
      </w:pPr>
      <w:r>
        <w:rPr>
          <w:rFonts w:ascii="Arial" w:cs="Arial" w:eastAsia="Arial" w:hAnsi="Arial"/>
          <w:b/>
          <w:bCs/>
          <w:sz w:val="24"/>
          <w:szCs w:val="24"/>
        </w:rPr>
        <w:t xml:space="preserve">брошюра</w:t>
      </w:r>
      <w:r>
        <w:rPr>
          <w:rFonts w:ascii="Arial" w:cs="Arial" w:eastAsia="Arial" w:hAnsi="Arial"/>
          <w:sz w:val="24"/>
          <w:szCs w:val="24"/>
        </w:rPr>
        <w:t xml:space="preserve"> - текстовое книжное издание объемом свыше 4, но не более 48 страниц, без твердого переплета, в обложке, в которой содержится полная информация о кандидате, политической партии выдвинувшей кандидатов или список кандидатов;</w:t>
      </w:r>
    </w:p>
    <w:p>
      <w:pPr>
        <w:spacing w:after="60"/>
        <w:ind w:firstLine="567"/>
        <w:jc w:val="both"/>
      </w:pPr>
      <w:r>
        <w:rPr>
          <w:rFonts w:ascii="Arial" w:cs="Arial" w:eastAsia="Arial" w:hAnsi="Arial"/>
          <w:b/>
          <w:bCs/>
          <w:sz w:val="24"/>
          <w:szCs w:val="24"/>
        </w:rPr>
        <w:t xml:space="preserve">буклет</w:t>
      </w:r>
      <w:r>
        <w:rPr>
          <w:rFonts w:ascii="Arial" w:cs="Arial" w:eastAsia="Arial" w:hAnsi="Arial"/>
          <w:sz w:val="24"/>
          <w:szCs w:val="24"/>
        </w:rPr>
        <w:t xml:space="preserve">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60"/>
        <w:ind w:firstLine="567"/>
        <w:jc w:val="both"/>
      </w:pPr>
      <w:r>
        <w:rPr>
          <w:rFonts w:ascii="Arial" w:cs="Arial" w:eastAsia="Arial" w:hAnsi="Arial"/>
          <w:b/>
          <w:bCs/>
          <w:sz w:val="24"/>
          <w:szCs w:val="24"/>
        </w:rPr>
        <w:t xml:space="preserve">дискуссия</w:t>
      </w:r>
      <w:r>
        <w:rPr>
          <w:rFonts w:ascii="Arial" w:cs="Arial" w:eastAsia="Arial" w:hAnsi="Arial"/>
          <w:sz w:val="24"/>
          <w:szCs w:val="24"/>
        </w:rPr>
        <w:t xml:space="preserve"> - публичное обсуждение каких-либо вопросов на собрании, в печати, в беседе с оппонентом;</w:t>
      </w:r>
    </w:p>
    <w:p>
      <w:pPr>
        <w:spacing w:after="60"/>
        <w:ind w:firstLine="567"/>
        <w:jc w:val="both"/>
      </w:pPr>
      <w:r>
        <w:rPr>
          <w:rFonts w:ascii="Arial" w:cs="Arial" w:eastAsia="Arial" w:hAnsi="Arial"/>
          <w:b/>
          <w:bCs/>
          <w:sz w:val="24"/>
          <w:szCs w:val="24"/>
        </w:rPr>
        <w:t xml:space="preserve">избиратель</w:t>
      </w:r>
      <w:r>
        <w:rPr>
          <w:rFonts w:ascii="Arial" w:cs="Arial" w:eastAsia="Arial" w:hAnsi="Arial"/>
          <w:sz w:val="24"/>
          <w:szCs w:val="24"/>
        </w:rPr>
        <w:t xml:space="preserve">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b/>
          <w:bCs/>
          <w:sz w:val="24"/>
          <w:szCs w:val="24"/>
        </w:rPr>
        <w:t xml:space="preserve">избиратели с ограниченными возможностями здоровья</w:t>
      </w:r>
      <w:r>
        <w:rPr>
          <w:rFonts w:ascii="Arial" w:cs="Arial" w:eastAsia="Arial" w:hAnsi="Arial"/>
          <w:sz w:val="24"/>
          <w:szCs w:val="24"/>
        </w:rPr>
        <w:t xml:space="preserve">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b/>
          <w:bCs/>
          <w:sz w:val="24"/>
          <w:szCs w:val="24"/>
        </w:rPr>
        <w:t xml:space="preserve">информационное обеспечение выборов </w:t>
      </w:r>
      <w:r>
        <w:rPr>
          <w:rFonts w:ascii="Arial" w:cs="Arial" w:eastAsia="Arial" w:hAnsi="Arial"/>
          <w:sz w:val="24"/>
          <w:szCs w:val="24"/>
        </w:rPr>
        <w:t xml:space="preserve">-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интернет</w:t>
      </w:r>
      <w:r>
        <w:rPr>
          <w:rFonts w:ascii="Arial" w:cs="Arial" w:eastAsia="Arial" w:hAnsi="Arial"/>
          <w:sz w:val="24"/>
          <w:szCs w:val="24"/>
        </w:rPr>
        <w:t xml:space="preserve">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b/>
          <w:bCs/>
          <w:sz w:val="24"/>
          <w:szCs w:val="24"/>
        </w:rPr>
        <w:t xml:space="preserve">интернет-издания </w:t>
      </w:r>
      <w:r>
        <w:rPr>
          <w:rFonts w:ascii="Arial" w:cs="Arial" w:eastAsia="Arial" w:hAnsi="Arial"/>
          <w:sz w:val="24"/>
          <w:szCs w:val="24"/>
        </w:rPr>
        <w:t xml:space="preserve">-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зарегистрированный кандидат </w:t>
      </w:r>
      <w:r>
        <w:rPr>
          <w:rFonts w:ascii="Arial" w:cs="Arial" w:eastAsia="Arial" w:hAnsi="Arial"/>
          <w:sz w:val="24"/>
          <w:szCs w:val="24"/>
        </w:rPr>
        <w:t xml:space="preserve">- лицо, соответствующее требованиям, установленным </w:t>
      </w:r>
      <w:hyperlink w:history="1" r:id="rIdqei7lylhcabzbqidjwjo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листовка</w:t>
      </w:r>
      <w:r>
        <w:rPr>
          <w:rFonts w:ascii="Arial" w:cs="Arial" w:eastAsia="Arial" w:hAnsi="Arial"/>
          <w:sz w:val="24"/>
          <w:szCs w:val="24"/>
        </w:rPr>
        <w:t xml:space="preserve"> - вид агитационно-политической или информационной литературы;</w:t>
      </w:r>
    </w:p>
    <w:p>
      <w:pPr>
        <w:spacing w:after="60"/>
        <w:ind w:firstLine="567"/>
        <w:jc w:val="both"/>
      </w:pPr>
      <w:r>
        <w:rPr>
          <w:rFonts w:ascii="Arial" w:cs="Arial" w:eastAsia="Arial" w:hAnsi="Arial"/>
          <w:b/>
          <w:bCs/>
          <w:sz w:val="24"/>
          <w:szCs w:val="24"/>
        </w:rPr>
        <w:t xml:space="preserve">плакат</w:t>
      </w:r>
      <w:r>
        <w:rPr>
          <w:rFonts w:ascii="Arial" w:cs="Arial" w:eastAsia="Arial" w:hAnsi="Arial"/>
          <w:sz w:val="24"/>
          <w:szCs w:val="24"/>
        </w:rPr>
        <w:t xml:space="preserve"> - крупноформатное изображение, сопровожденное кратким текстом, сделанное в агитационных, рекламных, информационных или учебных целях;</w:t>
      </w:r>
    </w:p>
    <w:p>
      <w:pPr>
        <w:spacing w:after="60"/>
        <w:ind w:firstLine="567"/>
        <w:jc w:val="both"/>
      </w:pPr>
      <w:r>
        <w:rPr>
          <w:rFonts w:ascii="Arial" w:cs="Arial" w:eastAsia="Arial" w:hAnsi="Arial"/>
          <w:b/>
          <w:bCs/>
          <w:sz w:val="24"/>
          <w:szCs w:val="24"/>
        </w:rPr>
        <w:t xml:space="preserve">предвыборная агитация </w:t>
      </w:r>
      <w:r>
        <w:rPr>
          <w:rFonts w:ascii="Arial" w:cs="Arial" w:eastAsia="Arial" w:hAnsi="Arial"/>
          <w:sz w:val="24"/>
          <w:szCs w:val="24"/>
        </w:rPr>
        <w:t xml:space="preserve">-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b/>
          <w:bCs/>
          <w:sz w:val="24"/>
          <w:szCs w:val="24"/>
        </w:rPr>
        <w:t xml:space="preserve">предвыборный штаб </w:t>
      </w:r>
      <w:r>
        <w:rPr>
          <w:rFonts w:ascii="Arial" w:cs="Arial" w:eastAsia="Arial" w:hAnsi="Arial"/>
          <w:sz w:val="24"/>
          <w:szCs w:val="24"/>
        </w:rPr>
        <w:t xml:space="preserve">-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60"/>
        <w:ind w:firstLine="567"/>
        <w:jc w:val="both"/>
      </w:pPr>
      <w:r>
        <w:rPr>
          <w:rFonts w:ascii="Arial" w:cs="Arial" w:eastAsia="Arial" w:hAnsi="Arial"/>
          <w:b/>
          <w:bCs/>
          <w:sz w:val="24"/>
          <w:szCs w:val="24"/>
        </w:rPr>
        <w:t xml:space="preserve">дебаты</w:t>
      </w:r>
      <w:r>
        <w:rPr>
          <w:rFonts w:ascii="Arial" w:cs="Arial" w:eastAsia="Arial" w:hAnsi="Arial"/>
          <w:sz w:val="24"/>
          <w:szCs w:val="24"/>
        </w:rPr>
        <w:t xml:space="preserve"> - публичный обмен мнениями двух и более кандидатов, кандидатов из списка кандидатов политических партий по различным общественно значимым вопросам, в том числе, касающихся опубликованных предвыборных программ;</w:t>
      </w:r>
    </w:p>
    <w:p>
      <w:pPr>
        <w:spacing w:after="6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b/>
          <w:bCs/>
          <w:sz w:val="24"/>
          <w:szCs w:val="24"/>
        </w:rPr>
        <w:t xml:space="preserve">священнослужитель</w:t>
      </w:r>
      <w:r>
        <w:rPr>
          <w:rFonts w:ascii="Arial" w:cs="Arial" w:eastAsia="Arial" w:hAnsi="Arial"/>
          <w:sz w:val="24"/>
          <w:szCs w:val="24"/>
        </w:rPr>
        <w:t xml:space="preserve">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b/>
          <w:bCs/>
          <w:sz w:val="24"/>
          <w:szCs w:val="24"/>
        </w:rPr>
        <w:t xml:space="preserve">юбилейные мероприятия</w:t>
      </w:r>
      <w:r>
        <w:rPr>
          <w:rFonts w:ascii="Arial" w:cs="Arial" w:eastAsia="Arial" w:hAnsi="Arial"/>
          <w:sz w:val="24"/>
          <w:szCs w:val="24"/>
        </w:rPr>
        <w:t xml:space="preserve"> - мероприятия, связанные с празднованием особо значимых исторических событий в жизни народа и государства, дней рождений (в юбилейном году) лиц, имеющих особые заслуги перед народом, государством, человечеством. К юбилейным мероприятиям относятся: торжественные собрания, конференции, праздничные шествия, демонстрации, концерты, конкурсы, состязания и другие мероприятия, связанные с празднованием юбилея.</w:t>
      </w:r>
    </w:p>
    <w:p>
      <w:pPr>
        <w:spacing w:after="60"/>
        <w:ind w:firstLine="567"/>
        <w:jc w:val="both"/>
      </w:pPr>
      <w:r>
        <w:rPr>
          <w:rFonts w:ascii="Arial" w:cs="Arial" w:eastAsia="Arial" w:hAnsi="Arial"/>
          <w:i/>
          <w:iCs/>
          <w:sz w:val="24"/>
          <w:szCs w:val="24"/>
        </w:rPr>
        <w:t xml:space="preserve">(В редакции </w:t>
      </w:r>
      <w:hyperlink w:history="1" r:id="rId8jmwttmypczx9ggdok71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2. Общие условия проведения предвыборной агитации</w:t>
      </w:r>
    </w:p>
    <w:p>
      <w:pPr>
        <w:spacing w:after="60"/>
        <w:ind w:firstLine="567"/>
        <w:jc w:val="both"/>
      </w:pPr>
      <w:r>
        <w:rPr>
          <w:rFonts w:ascii="Arial" w:cs="Arial" w:eastAsia="Arial" w:hAnsi="Arial"/>
          <w:sz w:val="24"/>
          <w:szCs w:val="24"/>
        </w:rPr>
        <w:t xml:space="preserve">2.1. Предвыборная агитация является составной частью информационного обеспечения выборов.</w:t>
      </w:r>
    </w:p>
    <w:p>
      <w:pPr>
        <w:spacing w:after="60"/>
        <w:ind w:firstLine="56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60"/>
        <w:ind w:firstLine="567"/>
        <w:jc w:val="both"/>
      </w:pPr>
      <w:r>
        <w:rPr>
          <w:rFonts w:ascii="Arial" w:cs="Arial" w:eastAsia="Arial" w:hAnsi="Arial"/>
          <w:sz w:val="24"/>
          <w:szCs w:val="24"/>
        </w:rPr>
        <w:t xml:space="preserve">2.2. Граждане Кыргызской Республики, кандидаты, включенные в список кандидатов, политические партии вправе проводить агитацию за участие в выборах, за или против любого списка кандидатов, свободно и всесторонне обсуждать предвыборные программы кандидатов, политических партий.</w:t>
      </w:r>
    </w:p>
    <w:p>
      <w:pPr>
        <w:spacing w:after="60"/>
        <w:ind w:firstLine="567"/>
        <w:jc w:val="both"/>
      </w:pPr>
      <w:r>
        <w:rPr>
          <w:rFonts w:ascii="Arial" w:cs="Arial" w:eastAsia="Arial" w:hAnsi="Arial"/>
          <w:sz w:val="24"/>
          <w:szCs w:val="24"/>
        </w:rPr>
        <w:t xml:space="preserve">2.3.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кандидатов, за те или иные списки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 списков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кандидата, кандидатов, включенных в список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2.4.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и через их избирательные фонды.</w:t>
      </w:r>
    </w:p>
    <w:p>
      <w:pPr>
        <w:spacing w:after="60"/>
        <w:ind w:firstLine="567"/>
        <w:jc w:val="both"/>
      </w:pPr>
      <w:r>
        <w:rPr>
          <w:rFonts w:ascii="Arial" w:cs="Arial" w:eastAsia="Arial" w:hAnsi="Arial"/>
          <w:sz w:val="24"/>
          <w:szCs w:val="24"/>
        </w:rPr>
        <w:t xml:space="preserve">2.5. Агитация может проводиться на собраниях, митингах и через средства массовой информации и интернет издания.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Формы и методы предвыборной агитации могут осуществляться:</w:t>
      </w:r>
    </w:p>
    <w:p>
      <w:pPr>
        <w:spacing w:after="60"/>
        <w:ind w:firstLine="567"/>
        <w:jc w:val="both"/>
      </w:pPr>
      <w:r>
        <w:rPr>
          <w:rFonts w:ascii="Arial" w:cs="Arial" w:eastAsia="Arial" w:hAnsi="Arial"/>
          <w:sz w:val="24"/>
          <w:szCs w:val="24"/>
        </w:rPr>
        <w:t xml:space="preserve">1) На каналах организаций телерадиовещания и периодических печатных изданиях:</w:t>
      </w:r>
    </w:p>
    <w:p>
      <w:pPr>
        <w:spacing w:after="60"/>
        <w:ind w:firstLine="567"/>
        <w:jc w:val="both"/>
      </w:pPr>
      <w:r>
        <w:rPr>
          <w:rFonts w:ascii="Arial" w:cs="Arial" w:eastAsia="Arial" w:hAnsi="Arial"/>
          <w:sz w:val="24"/>
          <w:szCs w:val="24"/>
        </w:rPr>
        <w:t xml:space="preserve">- дебаты - публичный обмен мнениями двух и более представителей кандидатов, политических партий по широкому кругу общественно значимых проблем, решение которых предлагается в предвыборных программах;</w:t>
      </w:r>
    </w:p>
    <w:p>
      <w:pPr>
        <w:spacing w:after="60"/>
        <w:ind w:firstLine="567"/>
        <w:jc w:val="both"/>
      </w:pPr>
      <w:r>
        <w:rPr>
          <w:rFonts w:ascii="Arial" w:cs="Arial" w:eastAsia="Arial" w:hAnsi="Arial"/>
          <w:sz w:val="24"/>
          <w:szCs w:val="24"/>
        </w:rPr>
        <w:t xml:space="preserve">- дискуссии;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gz2ybiqbrfogc2vryh3x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 пресс-конференции - изложение представителем кандидата, политических партий предвыборной программы перед представителями СМИ, включая ответы на вопросы журналистов;</w:t>
      </w:r>
    </w:p>
    <w:p>
      <w:pPr>
        <w:spacing w:after="60"/>
        <w:ind w:firstLine="567"/>
        <w:jc w:val="both"/>
      </w:pPr>
      <w:r>
        <w:rPr>
          <w:rFonts w:ascii="Arial" w:cs="Arial" w:eastAsia="Arial" w:hAnsi="Arial"/>
          <w:sz w:val="24"/>
          <w:szCs w:val="24"/>
        </w:rPr>
        <w:t xml:space="preserve">- интервью - ответы представителей кандидата, политических партий на вопросы, заданные им журналистами средств массовой информации в ходе личной встречи;</w:t>
      </w:r>
    </w:p>
    <w:p>
      <w:pPr>
        <w:spacing w:after="60"/>
        <w:ind w:firstLine="567"/>
        <w:jc w:val="both"/>
      </w:pPr>
      <w:r>
        <w:rPr>
          <w:rFonts w:ascii="Arial" w:cs="Arial" w:eastAsia="Arial" w:hAnsi="Arial"/>
          <w:sz w:val="24"/>
          <w:szCs w:val="24"/>
        </w:rPr>
        <w:t xml:space="preserve">- выступления - личное обращение (монолог) представителя кандидата, политической партии к избирателям с изложением предвыборной программы;</w:t>
      </w:r>
    </w:p>
    <w:p>
      <w:pPr>
        <w:spacing w:after="60"/>
        <w:ind w:firstLine="567"/>
        <w:jc w:val="both"/>
      </w:pPr>
      <w:r>
        <w:rPr>
          <w:rFonts w:ascii="Arial" w:cs="Arial" w:eastAsia="Arial" w:hAnsi="Arial"/>
          <w:sz w:val="24"/>
          <w:szCs w:val="24"/>
        </w:rPr>
        <w:t xml:space="preserve">- показ телеочерков, видеофильмов о кандидатах, политических партиях;</w:t>
      </w:r>
    </w:p>
    <w:p>
      <w:pPr>
        <w:spacing w:after="60"/>
        <w:ind w:firstLine="567"/>
        <w:jc w:val="both"/>
      </w:pPr>
      <w:r>
        <w:rPr>
          <w:rFonts w:ascii="Arial" w:cs="Arial" w:eastAsia="Arial" w:hAnsi="Arial"/>
          <w:sz w:val="24"/>
          <w:szCs w:val="24"/>
        </w:rPr>
        <w:t xml:space="preserve">- другие, не запрещенные </w:t>
      </w:r>
      <w:hyperlink w:history="1" r:id="rIdgbl8clhjudor5mykzwvq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формы.</w:t>
      </w:r>
    </w:p>
    <w:p>
      <w:pPr>
        <w:spacing w:after="60"/>
        <w:ind w:firstLine="567"/>
        <w:jc w:val="both"/>
      </w:pPr>
      <w:r>
        <w:rPr>
          <w:rFonts w:ascii="Arial" w:cs="Arial" w:eastAsia="Arial" w:hAnsi="Arial"/>
          <w:sz w:val="24"/>
          <w:szCs w:val="24"/>
        </w:rPr>
        <w:t xml:space="preserve">2) Проведение массовых мероприятий:</w:t>
      </w:r>
    </w:p>
    <w:p>
      <w:pPr>
        <w:spacing w:after="60"/>
        <w:ind w:firstLine="567"/>
        <w:jc w:val="both"/>
      </w:pPr>
      <w:r>
        <w:rPr>
          <w:rFonts w:ascii="Arial" w:cs="Arial" w:eastAsia="Arial" w:hAnsi="Arial"/>
          <w:sz w:val="24"/>
          <w:szCs w:val="24"/>
        </w:rPr>
        <w:t xml:space="preserve">- собрания и встречи с гражданами;</w:t>
      </w:r>
    </w:p>
    <w:p>
      <w:pPr>
        <w:spacing w:after="60"/>
        <w:ind w:firstLine="567"/>
        <w:jc w:val="both"/>
      </w:pPr>
      <w:r>
        <w:rPr>
          <w:rFonts w:ascii="Arial" w:cs="Arial" w:eastAsia="Arial" w:hAnsi="Arial"/>
          <w:sz w:val="24"/>
          <w:szCs w:val="24"/>
        </w:rPr>
        <w:t xml:space="preserve">- публичные дебаты и дискуссии;</w:t>
      </w:r>
    </w:p>
    <w:p>
      <w:pPr>
        <w:spacing w:after="60"/>
        <w:ind w:firstLine="567"/>
        <w:jc w:val="both"/>
      </w:pPr>
      <w:r>
        <w:rPr>
          <w:rFonts w:ascii="Arial" w:cs="Arial" w:eastAsia="Arial" w:hAnsi="Arial"/>
          <w:sz w:val="24"/>
          <w:szCs w:val="24"/>
        </w:rPr>
        <w:t xml:space="preserve">- митинги;</w:t>
      </w:r>
    </w:p>
    <w:p>
      <w:pPr>
        <w:spacing w:after="60"/>
        <w:ind w:firstLine="567"/>
        <w:jc w:val="both"/>
      </w:pPr>
      <w:r>
        <w:rPr>
          <w:rFonts w:ascii="Arial" w:cs="Arial" w:eastAsia="Arial" w:hAnsi="Arial"/>
          <w:sz w:val="24"/>
          <w:szCs w:val="24"/>
        </w:rPr>
        <w:t xml:space="preserve">- демонстрации;</w:t>
      </w:r>
    </w:p>
    <w:p>
      <w:pPr>
        <w:spacing w:after="60"/>
        <w:ind w:firstLine="567"/>
        <w:jc w:val="both"/>
      </w:pPr>
      <w:r>
        <w:rPr>
          <w:rFonts w:ascii="Arial" w:cs="Arial" w:eastAsia="Arial" w:hAnsi="Arial"/>
          <w:sz w:val="24"/>
          <w:szCs w:val="24"/>
        </w:rPr>
        <w:t xml:space="preserve">- шествия.</w:t>
      </w:r>
    </w:p>
    <w:p>
      <w:pPr>
        <w:spacing w:after="60"/>
        <w:ind w:firstLine="567"/>
        <w:jc w:val="both"/>
      </w:pPr>
      <w:r>
        <w:rPr>
          <w:rFonts w:ascii="Arial" w:cs="Arial" w:eastAsia="Arial" w:hAnsi="Arial"/>
          <w:sz w:val="24"/>
          <w:szCs w:val="24"/>
        </w:rPr>
        <w:t xml:space="preserve">3) Выпуск и распространение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Иные не запрещенные законами формы и методы:</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lwki3kcpfxfi02wpjci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35h_2wy2lgk0lujjah9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3lxutv5gxjufmmn53ye-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nirq6vi_dj_ghwpkbs-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ebq85a_qan0n6mete82f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 качестве отдельной формы можно выделить проведение агитации посредством сети "Интернет", интернет изданий. При этом, должны соблюдаться общие правила агитации, установленные законодательством.</w:t>
      </w:r>
    </w:p>
    <w:p>
      <w:pPr>
        <w:spacing w:after="60"/>
        <w:ind w:firstLine="567"/>
        <w:jc w:val="both"/>
      </w:pPr>
      <w:r>
        <w:rPr>
          <w:rFonts w:ascii="Arial" w:cs="Arial" w:eastAsia="Arial" w:hAnsi="Arial"/>
          <w:sz w:val="24"/>
          <w:szCs w:val="24"/>
        </w:rPr>
        <w:t xml:space="preserve">Кандидаты, политические партии вправе самостоятельно определять форму и характер своей предвыборной агитации.</w:t>
      </w:r>
    </w:p>
    <w:p>
      <w:pPr>
        <w:spacing w:after="60"/>
        <w:ind w:firstLine="567"/>
        <w:jc w:val="both"/>
      </w:pPr>
      <w:r>
        <w:rPr>
          <w:rFonts w:ascii="Arial" w:cs="Arial" w:eastAsia="Arial" w:hAnsi="Arial"/>
          <w:i/>
          <w:iCs/>
          <w:sz w:val="24"/>
          <w:szCs w:val="24"/>
        </w:rPr>
        <w:t xml:space="preserve">(В редакции </w:t>
      </w:r>
      <w:hyperlink w:history="1" r:id="rId9ko30ery17tzxwzshq0z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2.6.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6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наблюдатели;</w:t>
      </w:r>
    </w:p>
    <w:p>
      <w:pPr>
        <w:spacing w:after="60"/>
        <w:ind w:firstLine="567"/>
        <w:jc w:val="both"/>
      </w:pPr>
      <w:r>
        <w:rPr>
          <w:rFonts w:ascii="Arial" w:cs="Arial" w:eastAsia="Arial" w:hAnsi="Arial"/>
          <w:sz w:val="24"/>
          <w:szCs w:val="24"/>
        </w:rPr>
        <w:t xml:space="preserve">- международные наблюдатели;</w:t>
      </w:r>
    </w:p>
    <w:p>
      <w:pPr>
        <w:spacing w:after="60"/>
        <w:ind w:firstLine="567"/>
        <w:jc w:val="both"/>
      </w:pPr>
      <w:r>
        <w:rPr>
          <w:rFonts w:ascii="Arial" w:cs="Arial" w:eastAsia="Arial" w:hAnsi="Arial"/>
          <w:sz w:val="24"/>
          <w:szCs w:val="24"/>
        </w:rPr>
        <w:t xml:space="preserve">- религиозные деятели;</w:t>
      </w:r>
    </w:p>
    <w:p>
      <w:pPr>
        <w:spacing w:after="6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лица, не достигшие 18 лет;</w:t>
      </w:r>
    </w:p>
    <w:p>
      <w:pPr>
        <w:spacing w:after="60"/>
        <w:ind w:firstLine="567"/>
        <w:jc w:val="both"/>
      </w:pPr>
      <w:r>
        <w:rPr>
          <w:rFonts w:ascii="Arial" w:cs="Arial" w:eastAsia="Arial" w:hAnsi="Arial"/>
          <w:sz w:val="24"/>
          <w:szCs w:val="24"/>
        </w:rPr>
        <w:t xml:space="preserve">- иностранные граждане и организации;</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i/>
          <w:iCs/>
          <w:sz w:val="24"/>
          <w:szCs w:val="24"/>
        </w:rPr>
        <w:t xml:space="preserve">(В редакции </w:t>
      </w:r>
      <w:hyperlink w:history="1" r:id="rIdug2g405fuiwiwxri-cz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2.7. Гражданам Кыргызской Республики, кандидатам, политическим партиям и их представителям при проведении выборов государством обеспечивается свободное проведение агитации в соответствии с законами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2.7-1.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i/>
          <w:iCs/>
          <w:sz w:val="24"/>
          <w:szCs w:val="24"/>
        </w:rPr>
        <w:t xml:space="preserve">(В редакции </w:t>
      </w:r>
      <w:hyperlink w:history="1" r:id="rIdll_gtqiqgem3q9vzjlcf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5yovpapfn9vyifumbtbi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2.9. 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i/>
          <w:iCs/>
          <w:sz w:val="24"/>
          <w:szCs w:val="24"/>
        </w:rPr>
        <w:t xml:space="preserve">(В редакции </w:t>
      </w:r>
      <w:hyperlink w:history="1" r:id="rIdjtbpyvxy_fyske3pflzn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2.10.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60"/>
        <w:ind w:firstLine="567"/>
        <w:jc w:val="both"/>
      </w:pPr>
      <w:r>
        <w:rPr>
          <w:rFonts w:ascii="Arial" w:cs="Arial" w:eastAsia="Arial" w:hAnsi="Arial"/>
          <w:sz w:val="24"/>
          <w:szCs w:val="24"/>
        </w:rPr>
        <w:t xml:space="preserve">2.11.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200" w:before="200"/>
        <w:jc w:val="center"/>
      </w:pPr>
      <w:r>
        <w:rPr>
          <w:rFonts w:ascii="Arial" w:cs="Arial" w:eastAsia="Arial" w:hAnsi="Arial"/>
          <w:b/>
          <w:bCs/>
          <w:sz w:val="24"/>
          <w:szCs w:val="24"/>
        </w:rPr>
        <w:t xml:space="preserve">3. Деятельность государственных органов, органов местного самоуправления и избирательных комиссий по обеспечению проведения предвыборной агитации</w:t>
      </w:r>
    </w:p>
    <w:p>
      <w:pPr>
        <w:spacing w:after="60"/>
        <w:ind w:firstLine="567"/>
        <w:jc w:val="both"/>
      </w:pPr>
      <w:r>
        <w:rPr>
          <w:rFonts w:ascii="Arial" w:cs="Arial" w:eastAsia="Arial" w:hAnsi="Arial"/>
          <w:sz w:val="24"/>
          <w:szCs w:val="24"/>
        </w:rPr>
        <w:t xml:space="preserve">3.1. Государственные органы и органы местного самоуправления в период предвыборной агитации обязаны обеспечить возможность проведения предвыборной агитации кандидатам, политическим партиям на равных условиях.</w:t>
      </w:r>
    </w:p>
    <w:p>
      <w:pPr>
        <w:spacing w:after="60"/>
        <w:ind w:firstLine="567"/>
        <w:jc w:val="both"/>
      </w:pPr>
      <w:r>
        <w:rPr>
          <w:rFonts w:ascii="Arial" w:cs="Arial" w:eastAsia="Arial" w:hAnsi="Arial"/>
          <w:sz w:val="24"/>
          <w:szCs w:val="24"/>
        </w:rPr>
        <w:t xml:space="preserve">При этом работники государственных органов и органов местного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3.2.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w:t>
      </w:r>
      <w:hyperlink w:history="1" r:id="rIded-xdkr4vnrc6fjvefr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3.3.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i/>
          <w:iCs/>
          <w:sz w:val="24"/>
          <w:szCs w:val="24"/>
        </w:rPr>
        <w:t xml:space="preserve">(В редакции </w:t>
      </w:r>
      <w:hyperlink w:history="1" r:id="rIdilqcjzeyi_jr0lha7l7p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3.4. Органы местного самоуправления обязаны не позднее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таких материалов. Органы местного самоуправления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nxnk40b8zlyjjgmqprkh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3.5.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i/>
          <w:iCs/>
          <w:sz w:val="24"/>
          <w:szCs w:val="24"/>
        </w:rPr>
        <w:t xml:space="preserve">(В редакции </w:t>
      </w:r>
      <w:hyperlink w:history="1" r:id="rIdto-vaycwh-asaiwbhbbs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3.6. Избирательные комиссии контролируют соблюдение установленного порядка проведения предвыборной агитации и принимают меры по пресечению нарушений и привлекает к ответственности за нарушение правил агитации. </w:t>
      </w:r>
    </w:p>
    <w:p>
      <w:pPr>
        <w:spacing w:after="60"/>
        <w:ind w:firstLine="567"/>
        <w:jc w:val="both"/>
      </w:pPr>
      <w:r>
        <w:rPr>
          <w:rFonts w:ascii="Arial" w:cs="Arial" w:eastAsia="Arial" w:hAnsi="Arial"/>
          <w:sz w:val="24"/>
          <w:szCs w:val="24"/>
        </w:rPr>
        <w:t xml:space="preserve">Члены избирательных комиссий не вправе проводить агитацию, выпускать и распространять любые агитационные материалы.</w:t>
      </w:r>
    </w:p>
    <w:p>
      <w:pPr>
        <w:spacing w:after="60"/>
        <w:ind w:firstLine="567"/>
        <w:jc w:val="both"/>
      </w:pPr>
      <w:r>
        <w:rPr>
          <w:rFonts w:ascii="Arial" w:cs="Arial" w:eastAsia="Arial" w:hAnsi="Arial"/>
          <w:i/>
          <w:iCs/>
          <w:sz w:val="24"/>
          <w:szCs w:val="24"/>
        </w:rPr>
        <w:t xml:space="preserve">(В редакции </w:t>
      </w:r>
      <w:hyperlink w:history="1" r:id="rId5ujel0csq5eczjbavnqa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3.7. Центральная избирательная комиссия:</w:t>
      </w:r>
    </w:p>
    <w:p>
      <w:pPr>
        <w:spacing w:after="60"/>
        <w:ind w:firstLine="567"/>
        <w:jc w:val="both"/>
      </w:pPr>
      <w:r>
        <w:rPr>
          <w:rFonts w:ascii="Arial" w:cs="Arial" w:eastAsia="Arial" w:hAnsi="Arial"/>
          <w:sz w:val="24"/>
          <w:szCs w:val="24"/>
        </w:rPr>
        <w:t xml:space="preserve">- своевременно оповещает и информирует средства массовой информации о сроках и правилах опубликования и предоставления средствами массовой информации и интернет изданиями сведений о размере и других условиях оплаты за предоставление эфирного времени, печатной площади для участия в предвыборной агитации;</w:t>
      </w:r>
    </w:p>
    <w:p>
      <w:pPr>
        <w:spacing w:after="60"/>
        <w:ind w:firstLine="567"/>
        <w:jc w:val="both"/>
      </w:pPr>
      <w:r>
        <w:rPr>
          <w:rFonts w:ascii="Arial" w:cs="Arial" w:eastAsia="Arial" w:hAnsi="Arial"/>
          <w:sz w:val="24"/>
          <w:szCs w:val="24"/>
        </w:rPr>
        <w:t xml:space="preserve">- оказывает средствам массовой информации и интернет изданиям информационную и консультативную помощь по избирательному законодательству и правилах участия в предвыборной агитации;</w:t>
      </w:r>
    </w:p>
    <w:p>
      <w:pPr>
        <w:spacing w:after="60"/>
        <w:ind w:firstLine="567"/>
        <w:jc w:val="both"/>
      </w:pPr>
      <w:r>
        <w:rPr>
          <w:rFonts w:ascii="Arial" w:cs="Arial" w:eastAsia="Arial" w:hAnsi="Arial"/>
          <w:sz w:val="24"/>
          <w:szCs w:val="24"/>
        </w:rPr>
        <w:t xml:space="preserve">- осуществляет прием и регистрацию документов, поступивших от средств массовой информации и интернет изданий;</w:t>
      </w:r>
    </w:p>
    <w:p>
      <w:pPr>
        <w:spacing w:after="60"/>
        <w:ind w:firstLine="567"/>
        <w:jc w:val="both"/>
      </w:pPr>
      <w:r>
        <w:rPr>
          <w:rFonts w:ascii="Arial" w:cs="Arial" w:eastAsia="Arial" w:hAnsi="Arial"/>
          <w:sz w:val="24"/>
          <w:szCs w:val="24"/>
        </w:rPr>
        <w:t xml:space="preserve">- размещает на официальном сайте Центральной избирательной комиссии список средств массовой информации и интернет изданий, участвующих в предвыборной агитации в период проведения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3.8. Члены избирательных комиссий вправе присутствовать на предвыборных агитационных мероприятиях кандидата и политической партии.</w:t>
      </w:r>
    </w:p>
    <w:p>
      <w:pPr>
        <w:spacing w:after="60"/>
        <w:ind w:firstLine="567"/>
        <w:jc w:val="both"/>
      </w:pPr>
      <w:r>
        <w:rPr>
          <w:rFonts w:ascii="Arial" w:cs="Arial" w:eastAsia="Arial" w:hAnsi="Arial"/>
          <w:sz w:val="24"/>
          <w:szCs w:val="24"/>
        </w:rPr>
        <w:t xml:space="preserve">3.9.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w:t>
      </w:r>
      <w:hyperlink w:history="1" r:id="rIdn40mefjkjrefmux6ey-z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3.10.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установленную пунктом 8.2. настоящего Положения,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sz w:val="24"/>
          <w:szCs w:val="24"/>
        </w:rPr>
        <w:t xml:space="preserve">3.11. В случае нарушения кандидатом, политической партией, а также их представителями, средствами массовой информации, интернет изданиями правил проведения предвыборной агитации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g7bltu4syksuykpy4iqj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3.12. В случае нарушения кандидатом, политической партией установленных требований, территориальная избирательная комиссия вправе сделать им письменное предупреждение о нарушении.</w:t>
      </w:r>
    </w:p>
    <w:p>
      <w:pPr>
        <w:spacing w:after="60"/>
        <w:ind w:firstLine="567"/>
        <w:jc w:val="both"/>
      </w:pPr>
      <w:r>
        <w:rPr>
          <w:rFonts w:ascii="Arial" w:cs="Arial" w:eastAsia="Arial" w:hAnsi="Arial"/>
          <w:sz w:val="24"/>
          <w:szCs w:val="24"/>
        </w:rPr>
        <w:t xml:space="preserve">3.13.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q1hys9wchlnc-hkpkm4t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4. Условия проведения предвыборной агитации через средства массовой информации</w:t>
      </w:r>
    </w:p>
    <w:p>
      <w:pPr>
        <w:spacing w:after="60"/>
        <w:ind w:firstLine="567"/>
        <w:jc w:val="both"/>
      </w:pPr>
      <w:r>
        <w:rPr>
          <w:rFonts w:ascii="Arial" w:cs="Arial" w:eastAsia="Arial" w:hAnsi="Arial"/>
          <w:sz w:val="24"/>
          <w:szCs w:val="24"/>
        </w:rPr>
        <w:t xml:space="preserve">4.1. Кандидатам, политическим партиям гарантируются равные условия доступа к средствам массовой информации и интернет изданиям.</w:t>
      </w:r>
    </w:p>
    <w:p>
      <w:pPr>
        <w:spacing w:after="60"/>
        <w:ind w:firstLine="567"/>
        <w:jc w:val="both"/>
      </w:pPr>
      <w:r>
        <w:rPr>
          <w:rFonts w:ascii="Arial" w:cs="Arial" w:eastAsia="Arial" w:hAnsi="Arial"/>
          <w:sz w:val="24"/>
          <w:szCs w:val="24"/>
        </w:rPr>
        <w:t xml:space="preserve">4.2. Журналистам, другим творческим работникам, а также должностным лицам редакций средств массовой информации и интернет изданий запрещается вести информационные теле- и радиопрограммы, участвовать в освещении выборов через данные средства массовой информации, если указанные лица являются учредителями данного средства массовой информации и интернет издания, зарегистрированными кандидатами, кандидатами, включенными в список кандидатов либо представителями кандидата, политических партий. Данное правило не касается агитационных выступлений указанных лиц при использовании бесплатного эфирного времени на каналах государственных и местных телерадиоорганизаций.</w:t>
      </w:r>
    </w:p>
    <w:p>
      <w:pPr>
        <w:spacing w:after="60"/>
        <w:ind w:firstLine="567"/>
        <w:jc w:val="both"/>
      </w:pPr>
      <w:r>
        <w:rPr>
          <w:rFonts w:ascii="Arial" w:cs="Arial" w:eastAsia="Arial" w:hAnsi="Arial"/>
          <w:sz w:val="24"/>
          <w:szCs w:val="24"/>
        </w:rPr>
        <w:t xml:space="preserve">4.3. Средства массовой информации,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4.4. Средства массовой информации, не подпадающие под действие пункта 4.3. настоящего раздела, и интернет издания вправе на договорной основе предоставить эфирное время, печатную площадь кандидатам, политическим партиям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должен быть единым для всех кандидатов и политических партий.</w:t>
      </w:r>
    </w:p>
    <w:p>
      <w:pPr>
        <w:spacing w:after="60"/>
        <w:ind w:firstLine="567"/>
        <w:jc w:val="both"/>
      </w:pPr>
      <w:r>
        <w:rPr>
          <w:rFonts w:ascii="Arial" w:cs="Arial" w:eastAsia="Arial" w:hAnsi="Arial"/>
          <w:sz w:val="24"/>
          <w:szCs w:val="24"/>
        </w:rPr>
        <w:t xml:space="preserve">4.5. При проведении выборов сведения о размере и других условиях оплаты за предоставление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10 календарных дней после официального опубликования решения о назначении выборов и представлены в Центральную избирательную комиссию.</w:t>
      </w:r>
    </w:p>
    <w:p>
      <w:pPr>
        <w:spacing w:after="60"/>
        <w:ind w:firstLine="567"/>
        <w:jc w:val="both"/>
      </w:pPr>
      <w:r>
        <w:rPr>
          <w:rFonts w:ascii="Arial" w:cs="Arial" w:eastAsia="Arial" w:hAnsi="Arial"/>
          <w:sz w:val="24"/>
          <w:szCs w:val="24"/>
        </w:rPr>
        <w:t xml:space="preserve">4.6.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злоупотребление свободой средств массовой информации, запрещается:</w:t>
      </w:r>
    </w:p>
    <w:p>
      <w:pPr>
        <w:spacing w:after="6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i/>
          <w:iCs/>
          <w:sz w:val="24"/>
          <w:szCs w:val="24"/>
        </w:rPr>
        <w:t xml:space="preserve">(В редакции </w:t>
      </w:r>
      <w:hyperlink w:history="1" r:id="rIdzchciryubq8fdkvfy5ta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4.7. При информировании - средствам массовой информации и интернет изданиям не допускается:</w:t>
      </w:r>
    </w:p>
    <w:p>
      <w:pPr>
        <w:spacing w:after="60"/>
        <w:ind w:firstLine="567"/>
        <w:jc w:val="both"/>
      </w:pPr>
      <w:r>
        <w:rPr>
          <w:rFonts w:ascii="Arial" w:cs="Arial" w:eastAsia="Arial" w:hAnsi="Arial"/>
          <w:sz w:val="24"/>
          <w:szCs w:val="24"/>
        </w:rPr>
        <w:t xml:space="preserve">- систематическая (два и более раза) подача односторонней информации об одном или нескольких кандидатах, политической партии и замалчивание информации о других кандидатах, политических партиях;</w:t>
      </w:r>
    </w:p>
    <w:p>
      <w:pPr>
        <w:spacing w:after="60"/>
        <w:ind w:firstLine="567"/>
        <w:jc w:val="both"/>
      </w:pPr>
      <w:r>
        <w:rPr>
          <w:rFonts w:ascii="Arial" w:cs="Arial" w:eastAsia="Arial" w:hAnsi="Arial"/>
          <w:sz w:val="24"/>
          <w:szCs w:val="24"/>
        </w:rPr>
        <w:t xml:space="preserve">- распространение заведомо недостоверной информации о кандидате, политической партии, формирующей определенное отношение избирателей к кандидатам, политическим партиям.</w:t>
      </w:r>
    </w:p>
    <w:p>
      <w:pPr>
        <w:spacing w:after="60"/>
        <w:ind w:firstLine="567"/>
        <w:jc w:val="both"/>
      </w:pPr>
      <w:r>
        <w:rPr>
          <w:rFonts w:ascii="Arial" w:cs="Arial" w:eastAsia="Arial" w:hAnsi="Arial"/>
          <w:sz w:val="24"/>
          <w:szCs w:val="24"/>
        </w:rPr>
        <w:t xml:space="preserve">Опубликование (освещение) результатов опросов общественного мнения, связанных с выборами, является разновидностью информирования избирателей.</w:t>
      </w:r>
    </w:p>
    <w:p>
      <w:pPr>
        <w:spacing w:after="60"/>
        <w:ind w:firstLine="567"/>
        <w:jc w:val="both"/>
      </w:pPr>
      <w:r>
        <w:rPr>
          <w:rFonts w:ascii="Arial" w:cs="Arial" w:eastAsia="Arial" w:hAnsi="Arial"/>
          <w:sz w:val="24"/>
          <w:szCs w:val="24"/>
        </w:rPr>
        <w:t xml:space="preserve">При опубликовании (обнародовании) результатов опросов общественного мнения, связанных с выборами, редакции СМИ и интернет изданий граждане и организации, публикующие (обнародующие) эти результаты, обязаны указывать:</w:t>
      </w:r>
    </w:p>
    <w:p>
      <w:pPr>
        <w:spacing w:after="60"/>
        <w:ind w:firstLine="567"/>
        <w:jc w:val="both"/>
      </w:pPr>
      <w:r>
        <w:rPr>
          <w:rFonts w:ascii="Arial" w:cs="Arial" w:eastAsia="Arial" w:hAnsi="Arial"/>
          <w:sz w:val="24"/>
          <w:szCs w:val="24"/>
        </w:rPr>
        <w:t xml:space="preserve">- организацию или физическое лицо, проводившие опрос;</w:t>
      </w:r>
    </w:p>
    <w:p>
      <w:pPr>
        <w:spacing w:after="60"/>
        <w:ind w:firstLine="567"/>
        <w:jc w:val="both"/>
      </w:pPr>
      <w:r>
        <w:rPr>
          <w:rFonts w:ascii="Arial" w:cs="Arial" w:eastAsia="Arial" w:hAnsi="Arial"/>
          <w:sz w:val="24"/>
          <w:szCs w:val="24"/>
        </w:rPr>
        <w:t xml:space="preserve">- время его проведения;</w:t>
      </w:r>
    </w:p>
    <w:p>
      <w:pPr>
        <w:spacing w:after="60"/>
        <w:ind w:firstLine="567"/>
        <w:jc w:val="both"/>
      </w:pPr>
      <w:r>
        <w:rPr>
          <w:rFonts w:ascii="Arial" w:cs="Arial" w:eastAsia="Arial" w:hAnsi="Arial"/>
          <w:sz w:val="24"/>
          <w:szCs w:val="24"/>
        </w:rPr>
        <w:t xml:space="preserve">- число опрошенных (выборку);</w:t>
      </w:r>
    </w:p>
    <w:p>
      <w:pPr>
        <w:spacing w:after="60"/>
        <w:ind w:firstLine="567"/>
        <w:jc w:val="both"/>
      </w:pPr>
      <w:r>
        <w:rPr>
          <w:rFonts w:ascii="Arial" w:cs="Arial" w:eastAsia="Arial" w:hAnsi="Arial"/>
          <w:sz w:val="24"/>
          <w:szCs w:val="24"/>
        </w:rPr>
        <w:t xml:space="preserve">- метод сбора информации;</w:t>
      </w:r>
    </w:p>
    <w:p>
      <w:pPr>
        <w:spacing w:after="60"/>
        <w:ind w:firstLine="567"/>
        <w:jc w:val="both"/>
      </w:pPr>
      <w:r>
        <w:rPr>
          <w:rFonts w:ascii="Arial" w:cs="Arial" w:eastAsia="Arial" w:hAnsi="Arial"/>
          <w:sz w:val="24"/>
          <w:szCs w:val="24"/>
        </w:rPr>
        <w:t xml:space="preserve">- регион, где проводился опрос;</w:t>
      </w:r>
    </w:p>
    <w:p>
      <w:pPr>
        <w:spacing w:after="60"/>
        <w:ind w:firstLine="567"/>
        <w:jc w:val="both"/>
      </w:pPr>
      <w:r>
        <w:rPr>
          <w:rFonts w:ascii="Arial" w:cs="Arial" w:eastAsia="Arial" w:hAnsi="Arial"/>
          <w:sz w:val="24"/>
          <w:szCs w:val="24"/>
        </w:rPr>
        <w:t xml:space="preserve">- точную формулировку вопроса;</w:t>
      </w:r>
    </w:p>
    <w:p>
      <w:pPr>
        <w:spacing w:after="60"/>
        <w:ind w:firstLine="567"/>
        <w:jc w:val="both"/>
      </w:pPr>
      <w:r>
        <w:rPr>
          <w:rFonts w:ascii="Arial" w:cs="Arial" w:eastAsia="Arial" w:hAnsi="Arial"/>
          <w:sz w:val="24"/>
          <w:szCs w:val="24"/>
        </w:rPr>
        <w:t xml:space="preserve">- статистическую оценку возможной погрешности;</w:t>
      </w:r>
    </w:p>
    <w:p>
      <w:pPr>
        <w:spacing w:after="60"/>
        <w:ind w:firstLine="567"/>
        <w:jc w:val="both"/>
      </w:pPr>
      <w:r>
        <w:rPr>
          <w:rFonts w:ascii="Arial" w:cs="Arial" w:eastAsia="Arial" w:hAnsi="Arial"/>
          <w:sz w:val="24"/>
          <w:szCs w:val="24"/>
        </w:rPr>
        <w:t xml:space="preserve">- лицо (лиц), заказавшее (заказавших) проведение опроса и оплатившее (оплативших) опубликование опроса.</w:t>
      </w:r>
    </w:p>
    <w:p>
      <w:pPr>
        <w:spacing w:after="60"/>
        <w:ind w:firstLine="567"/>
        <w:jc w:val="both"/>
      </w:pPr>
      <w:r>
        <w:rPr>
          <w:rFonts w:ascii="Arial" w:cs="Arial" w:eastAsia="Arial" w:hAnsi="Arial"/>
          <w:sz w:val="24"/>
          <w:szCs w:val="24"/>
        </w:rPr>
        <w:t xml:space="preserve">Не допускается в последние 5 календарных дней до дня голосования, а также в день голосования опубликование (освещение) результатов опросов общественного мнения, прогнозов результатов выборов, иных исследований, связанных с выборами, в средствах массовой информации, в том числе в информационно-телекоммуникационных сетях, доступ к которым не ограничен определенным кругом лиц (включая сеть "Интернет").</w:t>
      </w:r>
    </w:p>
    <w:p>
      <w:pPr>
        <w:spacing w:after="200" w:before="200"/>
        <w:jc w:val="center"/>
      </w:pPr>
      <w:r>
        <w:rPr>
          <w:rFonts w:ascii="Arial" w:cs="Arial" w:eastAsia="Arial" w:hAnsi="Arial"/>
          <w:b/>
          <w:bCs/>
          <w:sz w:val="24"/>
          <w:szCs w:val="24"/>
        </w:rPr>
        <w:t xml:space="preserve">5. Порядок предоставления эфирного времени на каналах государственных телерадиокомпаний</w:t>
      </w:r>
    </w:p>
    <w:p>
      <w:pPr>
        <w:spacing w:after="60"/>
        <w:ind w:firstLine="567"/>
        <w:jc w:val="both"/>
      </w:pPr>
      <w:r>
        <w:rPr>
          <w:rFonts w:ascii="Arial" w:cs="Arial" w:eastAsia="Arial" w:hAnsi="Arial"/>
          <w:sz w:val="24"/>
          <w:szCs w:val="24"/>
        </w:rPr>
        <w:t xml:space="preserve">5.1. Средства массовой информации,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и осуществляющих телерадиовещание на территории, на которой проводятся выборы обязаны предоставить кандидатам, политическим партиям бесплатное эфирное время на каналах этих телерадиоорганизаций.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5.2.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политическими партиями, выдвинувшими списки кандидатов, а также политическими партиями, выдвинувшими списки кандидатов, на равных основаниях.</w:t>
      </w:r>
    </w:p>
    <w:p>
      <w:pPr>
        <w:spacing w:after="60"/>
        <w:ind w:firstLine="567"/>
        <w:jc w:val="both"/>
      </w:pPr>
      <w:r>
        <w:rPr>
          <w:rFonts w:ascii="Arial" w:cs="Arial" w:eastAsia="Arial" w:hAnsi="Arial"/>
          <w:sz w:val="24"/>
          <w:szCs w:val="24"/>
        </w:rPr>
        <w:t xml:space="preserve">5.3.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w:t>
      </w:r>
    </w:p>
    <w:p>
      <w:pPr>
        <w:spacing w:after="60"/>
        <w:ind w:firstLine="56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 через кандидатов из зарегистрированного списка кандидатов.</w:t>
      </w:r>
    </w:p>
    <w:p>
      <w:pPr>
        <w:spacing w:after="60"/>
        <w:ind w:firstLine="567"/>
        <w:jc w:val="both"/>
      </w:pPr>
      <w:r>
        <w:rPr>
          <w:rFonts w:ascii="Arial" w:cs="Arial" w:eastAsia="Arial" w:hAnsi="Arial"/>
          <w:sz w:val="24"/>
          <w:szCs w:val="24"/>
        </w:rPr>
        <w:t xml:space="preserve">Кандидат, кандидат из списка политической партии вправе отказаться от участия в совместном агитационном мероприятии. При этом эфирное время, отведенное для проведения совместного агитационного мероприятия, не уменьшается.</w:t>
      </w:r>
    </w:p>
    <w:p>
      <w:pPr>
        <w:spacing w:after="60"/>
        <w:ind w:firstLine="567"/>
        <w:jc w:val="both"/>
      </w:pPr>
      <w:r>
        <w:rPr>
          <w:rFonts w:ascii="Arial" w:cs="Arial" w:eastAsia="Arial" w:hAnsi="Arial"/>
          <w:sz w:val="24"/>
          <w:szCs w:val="24"/>
        </w:rPr>
        <w:t xml:space="preserve">Отказ от участия в совместном агитационном мероприятии не влечет за собой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i/>
          <w:iCs/>
          <w:sz w:val="24"/>
          <w:szCs w:val="24"/>
        </w:rPr>
        <w:t xml:space="preserve">(В редакции </w:t>
      </w:r>
      <w:hyperlink w:history="1" r:id="rIdtml4m9ejekprystreyt-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5.4. Телерадиоорганизации, указанные в пункте 5.1 настоящего раздела,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соответствующему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каждые кандидат,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политическим партиям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5.5. Ведущий радио- телепередач обеспечивает соблюдение порядка проведения дебатов и иных аналогичных агитационных мероприятий, предварительно согласованного с участниками, предлагает им ответить на вопросы других участников, либо на вопросы телезрителей, радиослушателей.</w:t>
      </w:r>
    </w:p>
    <w:p>
      <w:pPr>
        <w:spacing w:after="60"/>
        <w:ind w:firstLine="567"/>
        <w:jc w:val="both"/>
      </w:pPr>
      <w:r>
        <w:rPr>
          <w:rFonts w:ascii="Arial" w:cs="Arial" w:eastAsia="Arial" w:hAnsi="Arial"/>
          <w:sz w:val="24"/>
          <w:szCs w:val="24"/>
        </w:rPr>
        <w:t xml:space="preserve">Ведущий не вправе:</w:t>
      </w:r>
    </w:p>
    <w:p>
      <w:pPr>
        <w:spacing w:after="60"/>
        <w:ind w:firstLine="567"/>
        <w:jc w:val="both"/>
      </w:pPr>
      <w:r>
        <w:rPr>
          <w:rFonts w:ascii="Arial" w:cs="Arial" w:eastAsia="Arial" w:hAnsi="Arial"/>
          <w:sz w:val="24"/>
          <w:szCs w:val="24"/>
        </w:rPr>
        <w:t xml:space="preserve">- нарушать определенный организаторами дебатов, порядок их проведения;</w:t>
      </w:r>
    </w:p>
    <w:p>
      <w:pPr>
        <w:spacing w:after="60"/>
        <w:ind w:firstLine="567"/>
        <w:jc w:val="both"/>
      </w:pPr>
      <w:r>
        <w:rPr>
          <w:rFonts w:ascii="Arial" w:cs="Arial" w:eastAsia="Arial" w:hAnsi="Arial"/>
          <w:sz w:val="24"/>
          <w:szCs w:val="24"/>
        </w:rPr>
        <w:t xml:space="preserve">- ограничивать время выступления участника дебатов, если иное не предусмотрено порядком их проведения, согласованным с его участниками, либо если это не обусловлено окончанием эфирного времени, предназначенного для данной передачи;</w:t>
      </w:r>
    </w:p>
    <w:p>
      <w:pPr>
        <w:spacing w:after="60"/>
        <w:ind w:firstLine="567"/>
        <w:jc w:val="both"/>
      </w:pPr>
      <w:r>
        <w:rPr>
          <w:rFonts w:ascii="Arial" w:cs="Arial" w:eastAsia="Arial" w:hAnsi="Arial"/>
          <w:sz w:val="24"/>
          <w:szCs w:val="24"/>
        </w:rPr>
        <w:t xml:space="preserve">- отдавать предпочтение кому-либо из участников предвыборных дебатов.</w:t>
      </w:r>
    </w:p>
    <w:p>
      <w:pPr>
        <w:spacing w:after="60"/>
        <w:ind w:firstLine="567"/>
        <w:jc w:val="both"/>
      </w:pPr>
      <w:r>
        <w:rPr>
          <w:rFonts w:ascii="Arial" w:cs="Arial" w:eastAsia="Arial" w:hAnsi="Arial"/>
          <w:sz w:val="24"/>
          <w:szCs w:val="24"/>
        </w:rPr>
        <w:t xml:space="preserve">Участник предвыборных дебатов обязан:</w:t>
      </w:r>
    </w:p>
    <w:p>
      <w:pPr>
        <w:spacing w:after="60"/>
        <w:ind w:firstLine="567"/>
        <w:jc w:val="both"/>
      </w:pPr>
      <w:r>
        <w:rPr>
          <w:rFonts w:ascii="Arial" w:cs="Arial" w:eastAsia="Arial" w:hAnsi="Arial"/>
          <w:sz w:val="24"/>
          <w:szCs w:val="24"/>
        </w:rPr>
        <w:t xml:space="preserve">- соблюдать выработанный порядок проведения дебатов;</w:t>
      </w:r>
    </w:p>
    <w:p>
      <w:pPr>
        <w:spacing w:after="60"/>
        <w:ind w:firstLine="567"/>
        <w:jc w:val="both"/>
      </w:pPr>
      <w:r>
        <w:rPr>
          <w:rFonts w:ascii="Arial" w:cs="Arial" w:eastAsia="Arial" w:hAnsi="Arial"/>
          <w:sz w:val="24"/>
          <w:szCs w:val="24"/>
        </w:rPr>
        <w:t xml:space="preserve">- вести дискуссию в рамках этических норм, не допускать оскорбительных, заведомо ложных, унижающих честь и достоинство высказываний в адрес других участников дебатов;</w:t>
      </w:r>
    </w:p>
    <w:p>
      <w:pPr>
        <w:spacing w:after="60"/>
        <w:ind w:firstLine="567"/>
        <w:jc w:val="both"/>
      </w:pPr>
      <w:r>
        <w:rPr>
          <w:rFonts w:ascii="Arial" w:cs="Arial" w:eastAsia="Arial" w:hAnsi="Arial"/>
          <w:sz w:val="24"/>
          <w:szCs w:val="24"/>
        </w:rPr>
        <w:t xml:space="preserve">- выполнять обоснованные требования ведущего.</w:t>
      </w:r>
    </w:p>
    <w:p>
      <w:pPr>
        <w:spacing w:after="60"/>
        <w:ind w:firstLine="567"/>
        <w:jc w:val="both"/>
      </w:pPr>
      <w:r>
        <w:rPr>
          <w:rFonts w:ascii="Arial" w:cs="Arial" w:eastAsia="Arial" w:hAnsi="Arial"/>
          <w:sz w:val="24"/>
          <w:szCs w:val="24"/>
        </w:rPr>
        <w:t xml:space="preserve">Участникам предвыборных дебатов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i/>
          <w:iCs/>
          <w:sz w:val="24"/>
          <w:szCs w:val="24"/>
        </w:rPr>
        <w:t xml:space="preserve">(В редакции </w:t>
      </w:r>
      <w:hyperlink w:history="1" r:id="rId8xmva7qnl2m_-gx3rjej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5.5-1.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i/>
          <w:iCs/>
          <w:sz w:val="24"/>
          <w:szCs w:val="24"/>
        </w:rPr>
        <w:t xml:space="preserve">(В редакции </w:t>
      </w:r>
      <w:hyperlink w:history="1" r:id="rIdukujq-amgnz1vlbhjxcd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5.6.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5.7.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w:t>
      </w:r>
    </w:p>
    <w:p>
      <w:pPr>
        <w:spacing w:after="60"/>
        <w:ind w:firstLine="567"/>
        <w:jc w:val="both"/>
      </w:pPr>
      <w:r>
        <w:rPr>
          <w:rFonts w:ascii="Arial" w:cs="Arial" w:eastAsia="Arial" w:hAnsi="Arial"/>
          <w:sz w:val="24"/>
          <w:szCs w:val="24"/>
        </w:rPr>
        <w:t xml:space="preserve">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i/>
          <w:iCs/>
          <w:sz w:val="24"/>
          <w:szCs w:val="24"/>
        </w:rPr>
        <w:t xml:space="preserve">(В редакции </w:t>
      </w:r>
      <w:hyperlink w:history="1" r:id="rIdvtmltnaxzx4yrtk8hd3x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5.8. Платное предоставление эфирного времени на каналах организаций телерадиовещания для проведения предвыборной агитации производится на основании подтверждения согласия кандидата (Форма № 6) и договора заключенного в письменной форме между организацией телерадиовещания и уполномоченным представителем по финансовым вопросам кандидата, политической партии, до предоставления эфирного времени. Условия договора должны соответствовать порядку, объему и времени, согласованному руководством телерадиоорганизации с избирательными комиссиями.</w:t>
      </w:r>
    </w:p>
    <w:p>
      <w:pPr>
        <w:spacing w:after="60"/>
        <w:ind w:firstLine="567"/>
        <w:jc w:val="both"/>
      </w:pPr>
      <w:r>
        <w:rPr>
          <w:rFonts w:ascii="Arial" w:cs="Arial" w:eastAsia="Arial" w:hAnsi="Arial"/>
          <w:sz w:val="24"/>
          <w:szCs w:val="24"/>
        </w:rPr>
        <w:t xml:space="preserve">5.9. При предоставлении эфирного времени за плату, размер оплаты предоставляемых услуг должен соответствовать расценкам и иным условиям предоставления эфирного времени, указанным в сведениях, опубликованных в средствах массовой информации и представленных в Центральную избирательную комиссию.</w:t>
      </w:r>
    </w:p>
    <w:p>
      <w:pPr>
        <w:spacing w:after="60"/>
        <w:ind w:firstLine="567"/>
        <w:jc w:val="both"/>
      </w:pPr>
      <w:r>
        <w:rPr>
          <w:rFonts w:ascii="Arial" w:cs="Arial" w:eastAsia="Arial" w:hAnsi="Arial"/>
          <w:sz w:val="24"/>
          <w:szCs w:val="24"/>
        </w:rPr>
        <w:t xml:space="preserve">5.10. При предоставлении платного эфирного времени оплата должна производиться исключительно из соответствующего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i/>
          <w:iCs/>
          <w:sz w:val="24"/>
          <w:szCs w:val="24"/>
        </w:rPr>
        <w:t xml:space="preserve">(В редакции </w:t>
      </w:r>
      <w:hyperlink w:history="1" r:id="rIdw1wbo8zcor84oejrkmk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5.11. Агитационные материалы в эфирном времени не должны сопровождаться редакционными комментариями в какой бы то ни было форме, иллюстрациями, не согласованными с соответствующим кандидатом, политической партией.</w:t>
      </w:r>
    </w:p>
    <w:p>
      <w:pPr>
        <w:spacing w:after="60"/>
        <w:ind w:firstLine="567"/>
        <w:jc w:val="both"/>
      </w:pPr>
      <w:r>
        <w:rPr>
          <w:rFonts w:ascii="Arial" w:cs="Arial" w:eastAsia="Arial" w:hAnsi="Arial"/>
          <w:sz w:val="24"/>
          <w:szCs w:val="24"/>
        </w:rPr>
        <w:t xml:space="preserve">5.12. Не допускается прерывать передачу предвыборных агитационных материалов, в том числе рекламой товаров, работ и услуг, а также перекрывать передачу предвыборных агитационных материалов трансляцией иных теле- и радиопрограмм, передачей иных агитационных материалов.</w:t>
      </w:r>
    </w:p>
    <w:p>
      <w:pPr>
        <w:spacing w:after="60"/>
        <w:ind w:firstLine="567"/>
        <w:jc w:val="both"/>
      </w:pPr>
      <w:r>
        <w:rPr>
          <w:rFonts w:ascii="Arial" w:cs="Arial" w:eastAsia="Arial" w:hAnsi="Arial"/>
          <w:sz w:val="24"/>
          <w:szCs w:val="24"/>
        </w:rPr>
        <w:t xml:space="preserve">5.13.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опубликования результатов выборов. Организации телерадиовещания обязаны бесплатно предоставлять копии указанных теле- и радиопрограмм по требованию соответствующей избирательной комиссии.</w:t>
      </w:r>
    </w:p>
    <w:p>
      <w:pPr>
        <w:spacing w:after="200" w:before="200"/>
        <w:jc w:val="center"/>
      </w:pPr>
      <w:r>
        <w:rPr>
          <w:rFonts w:ascii="Arial" w:cs="Arial" w:eastAsia="Arial" w:hAnsi="Arial"/>
          <w:b/>
          <w:bCs/>
          <w:sz w:val="24"/>
          <w:szCs w:val="24"/>
        </w:rPr>
        <w:t xml:space="preserve">6. Проведение предвыборной агитации через печатные средства массовой информации</w:t>
      </w:r>
    </w:p>
    <w:p>
      <w:pPr>
        <w:spacing w:after="60"/>
        <w:ind w:firstLine="567"/>
        <w:jc w:val="both"/>
      </w:pPr>
      <w:r>
        <w:rPr>
          <w:rFonts w:ascii="Arial" w:cs="Arial" w:eastAsia="Arial" w:hAnsi="Arial"/>
          <w:sz w:val="24"/>
          <w:szCs w:val="24"/>
        </w:rPr>
        <w:t xml:space="preserve">6.1. Периодические печатные средства массовой информации, подпадающие под действие пункта 5.1. настоящего Положения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выдвинувшими кандидатов, а также политическими партиями, выдвинувшими списки кандидатов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60"/>
        <w:ind w:firstLine="567"/>
        <w:jc w:val="both"/>
      </w:pPr>
      <w:r>
        <w:rPr>
          <w:rFonts w:ascii="Arial" w:cs="Arial" w:eastAsia="Arial" w:hAnsi="Arial"/>
          <w:sz w:val="24"/>
          <w:szCs w:val="24"/>
        </w:rPr>
        <w:t xml:space="preserve">6.2. Печатные издания независимо от форм собственности, предоставившие кандидатам, политическим партиям печатные площади, обязаны предоставить другим кандидатам, политическим партиям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6.3. Публикация агитационных материалов в периодических печатных изданиях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 кандидатом, политической партией.</w:t>
      </w:r>
    </w:p>
    <w:p>
      <w:pPr>
        <w:spacing w:after="60"/>
        <w:ind w:firstLine="567"/>
        <w:jc w:val="both"/>
      </w:pPr>
      <w:r>
        <w:rPr>
          <w:rFonts w:ascii="Arial" w:cs="Arial" w:eastAsia="Arial" w:hAnsi="Arial"/>
          <w:sz w:val="24"/>
          <w:szCs w:val="24"/>
        </w:rPr>
        <w:t xml:space="preserve">6.4. Редакции периодических печатных изданий, публикующих агитационные материалы, не вправе отдавать предпочтение какому-либо кандидату, политической партии путем изменения тиража и/или периодичности выхода периодических печатных изданий.</w:t>
      </w:r>
    </w:p>
    <w:p>
      <w:pPr>
        <w:spacing w:after="60"/>
        <w:ind w:firstLine="567"/>
        <w:jc w:val="both"/>
      </w:pPr>
      <w:r>
        <w:rPr>
          <w:rFonts w:ascii="Arial" w:cs="Arial" w:eastAsia="Arial" w:hAnsi="Arial"/>
          <w:sz w:val="24"/>
          <w:szCs w:val="24"/>
        </w:rPr>
        <w:t xml:space="preserve">6.5. Платное предоставление печатной площади в периодических печатных изданиях для проведения предвыборной агитации производится на основании подтверждения согласия кандидата (Форма № 6) и договора, заключенного в письменной форме между редакцией периодического печатного издания и уполномоченным представителем по финансовым вопросам кандидата, политической партии, до предоставления печатной площади.</w:t>
      </w:r>
    </w:p>
    <w:p>
      <w:pPr>
        <w:spacing w:after="60"/>
        <w:ind w:firstLine="567"/>
        <w:jc w:val="both"/>
      </w:pPr>
      <w:r>
        <w:rPr>
          <w:rFonts w:ascii="Arial" w:cs="Arial" w:eastAsia="Arial" w:hAnsi="Arial"/>
          <w:sz w:val="24"/>
          <w:szCs w:val="24"/>
        </w:rPr>
        <w:t xml:space="preserve">6.6. При предоставлении печатной площади за плату, размер оплаты предоставляемых услуг должен соответствовать расценкам и иным условиям предоставления печатной площади, указанным в сведениях, опубликованных в средствах массовой информации и представленных в соответствующую избирательную комиссию.</w:t>
      </w:r>
    </w:p>
    <w:p>
      <w:pPr>
        <w:spacing w:after="60"/>
        <w:ind w:firstLine="567"/>
        <w:jc w:val="both"/>
      </w:pPr>
      <w:r>
        <w:rPr>
          <w:rFonts w:ascii="Arial" w:cs="Arial" w:eastAsia="Arial" w:hAnsi="Arial"/>
          <w:sz w:val="24"/>
          <w:szCs w:val="24"/>
        </w:rPr>
        <w:t xml:space="preserve">6.7. При предоставлении платной печатной площади оплата должна производиться исключительно из соответствующего избирательного фонда кандидата, политической партии.</w:t>
      </w:r>
    </w:p>
    <w:p>
      <w:pPr>
        <w:spacing w:after="200" w:before="200"/>
        <w:jc w:val="center"/>
      </w:pPr>
      <w:r>
        <w:rPr>
          <w:rFonts w:ascii="Arial" w:cs="Arial" w:eastAsia="Arial" w:hAnsi="Arial"/>
          <w:b/>
          <w:bCs/>
          <w:sz w:val="24"/>
          <w:szCs w:val="24"/>
        </w:rPr>
        <w:t xml:space="preserve">7. Предвыборная агитация посредством проведения массовых мероприятий</w:t>
      </w:r>
    </w:p>
    <w:p>
      <w:pPr>
        <w:spacing w:after="60"/>
        <w:ind w:firstLine="567"/>
        <w:jc w:val="both"/>
      </w:pPr>
      <w:r>
        <w:rPr>
          <w:rFonts w:ascii="Arial" w:cs="Arial" w:eastAsia="Arial" w:hAnsi="Arial"/>
          <w:sz w:val="24"/>
          <w:szCs w:val="24"/>
        </w:rPr>
        <w:t xml:space="preserve">7.1.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Целью проведения массовых мероприятий является свободное выражение и формирование мнений, а также выдвижение требований по различным вопросам политической, экономической, социальной и культурной жизни, побуждающим избирателей к голосованию за кандидатов, политические партии на выборах.</w:t>
      </w:r>
    </w:p>
    <w:p>
      <w:pPr>
        <w:spacing w:after="60"/>
        <w:ind w:firstLine="567"/>
        <w:jc w:val="both"/>
      </w:pPr>
      <w:r>
        <w:rPr>
          <w:rFonts w:ascii="Arial" w:cs="Arial" w:eastAsia="Arial" w:hAnsi="Arial"/>
          <w:sz w:val="24"/>
          <w:szCs w:val="24"/>
        </w:rPr>
        <w:t xml:space="preserve">Собрание - совместное присутствие граждан в специально отведенном или приспособленном для этого месте для проведения предвыборной агитации.</w:t>
      </w:r>
    </w:p>
    <w:p>
      <w:pPr>
        <w:spacing w:after="60"/>
        <w:ind w:firstLine="567"/>
        <w:jc w:val="both"/>
      </w:pPr>
      <w:r>
        <w:rPr>
          <w:rFonts w:ascii="Arial" w:cs="Arial" w:eastAsia="Arial" w:hAnsi="Arial"/>
          <w:sz w:val="24"/>
          <w:szCs w:val="24"/>
        </w:rPr>
        <w:t xml:space="preserve">Митинг - массовое присутствие граждан в определенном месте для проведения предвыборной агитации.</w:t>
      </w:r>
    </w:p>
    <w:p>
      <w:pPr>
        <w:spacing w:after="60"/>
        <w:ind w:firstLine="567"/>
        <w:jc w:val="both"/>
      </w:pPr>
      <w:r>
        <w:rPr>
          <w:rFonts w:ascii="Arial" w:cs="Arial" w:eastAsia="Arial" w:hAnsi="Arial"/>
          <w:sz w:val="24"/>
          <w:szCs w:val="24"/>
        </w:rPr>
        <w:t xml:space="preserve">Демонстрация - организованная публичная предвыборная агитация группой граждан с использованием во время передвижения плакатов, транспарантов и иных средств наглядной агитации.</w:t>
      </w:r>
    </w:p>
    <w:p>
      <w:pPr>
        <w:spacing w:after="60"/>
        <w:ind w:firstLine="567"/>
        <w:jc w:val="both"/>
      </w:pPr>
      <w:r>
        <w:rPr>
          <w:rFonts w:ascii="Arial" w:cs="Arial" w:eastAsia="Arial" w:hAnsi="Arial"/>
          <w:sz w:val="24"/>
          <w:szCs w:val="24"/>
        </w:rPr>
        <w:t xml:space="preserve">Шествие - массовое прохождение граждан по заранее определенному маршруту в целях проведения предвыборной агитации.</w:t>
      </w:r>
    </w:p>
    <w:p>
      <w:pPr>
        <w:spacing w:after="60"/>
        <w:ind w:firstLine="567"/>
        <w:jc w:val="both"/>
      </w:pPr>
      <w:r>
        <w:rPr>
          <w:rFonts w:ascii="Arial" w:cs="Arial" w:eastAsia="Arial" w:hAnsi="Arial"/>
          <w:sz w:val="24"/>
          <w:szCs w:val="24"/>
        </w:rPr>
        <w:t xml:space="preserve">7.2. Кандидаты, политические партии имеют право как на безвозмездное (бесплатное), так и на платное предоставление помещений для проведения собраний и встреч с избирателями, дебатов и дискуссий.</w:t>
      </w:r>
    </w:p>
    <w:p>
      <w:pPr>
        <w:spacing w:after="60"/>
        <w:ind w:firstLine="567"/>
        <w:jc w:val="both"/>
      </w:pPr>
      <w:r>
        <w:rPr>
          <w:rFonts w:ascii="Arial" w:cs="Arial" w:eastAsia="Arial" w:hAnsi="Arial"/>
          <w:sz w:val="24"/>
          <w:szCs w:val="24"/>
        </w:rPr>
        <w:t xml:space="preserve">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кандидатам, политической партии не допускается.</w:t>
      </w:r>
    </w:p>
    <w:p>
      <w:pPr>
        <w:spacing w:after="60"/>
        <w:ind w:firstLine="567"/>
        <w:jc w:val="both"/>
      </w:pPr>
      <w:r>
        <w:rPr>
          <w:rFonts w:ascii="Arial" w:cs="Arial" w:eastAsia="Arial" w:hAnsi="Arial"/>
          <w:i/>
          <w:iCs/>
          <w:sz w:val="24"/>
          <w:szCs w:val="24"/>
        </w:rPr>
        <w:t xml:space="preserve">(В редакции </w:t>
      </w:r>
      <w:hyperlink w:history="1" r:id="rIdsm0wvpns2hbb8p4ukrfy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Избирательные комиссии составляют график этих встреч, информируют о графике кандидатов, представителей политических партий и соответствующие органы государственной власти и местного самоуправления, которые обязаны оказывать содействие в организации собраний и встреч с избирателями.</w:t>
      </w:r>
    </w:p>
    <w:p>
      <w:pPr>
        <w:spacing w:after="60"/>
        <w:ind w:firstLine="567"/>
        <w:jc w:val="both"/>
      </w:pPr>
      <w:r>
        <w:rPr>
          <w:rFonts w:ascii="Arial" w:cs="Arial" w:eastAsia="Arial" w:hAnsi="Arial"/>
          <w:i/>
          <w:iCs/>
          <w:sz w:val="24"/>
          <w:szCs w:val="24"/>
        </w:rPr>
        <w:t xml:space="preserve">(В редакции </w:t>
      </w:r>
      <w:hyperlink w:history="1" r:id="rIdcabep24rzuixoccjoiw1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7.4. Кандидаты, политические партии вправе также на договорной основе, за плату арендовать помещения любой формы собственности для проведения массовых мероприятий. Размер арендной платы, устанавливаемый собственником помещения, должен быть единым для всех политических партий, и оплата за них должна осуществляться исключительно из избирательных фондов.</w:t>
      </w:r>
    </w:p>
    <w:p>
      <w:pPr>
        <w:spacing w:after="60"/>
        <w:ind w:firstLine="567"/>
        <w:jc w:val="both"/>
      </w:pPr>
      <w:r>
        <w:rPr>
          <w:rFonts w:ascii="Arial" w:cs="Arial" w:eastAsia="Arial" w:hAnsi="Arial"/>
          <w:i/>
          <w:iCs/>
          <w:sz w:val="24"/>
          <w:szCs w:val="24"/>
        </w:rPr>
        <w:t xml:space="preserve">7.5. (Утратил силу в соответствии с </w:t>
      </w:r>
      <w:hyperlink w:history="1" r:id="rIdqg_ktlkdvvu9q14lwaw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7.6. При проведении агитации посредством митингов, демонстраций, шествий кандидаты, политические партии должны соблюдать правила их проведения, установленные законодательством Кыргызской Республики, обязательно уведомлять органы государственной власти и местного самоуправления о месте, времени, предполагаемом количестве участников массового мероприятия, маршруте; не иметь при себе оружия или предметы, которые могут причинить вред жизни или здоровью граждан; не использовать агитационное мероприятие с целью призывов к изменению конституционного строя, нарушению целостности государства, разжиганию национальной и религиозной ненависти, пропаганды войны и насилия и др. запрещенных призывов.</w:t>
      </w:r>
    </w:p>
    <w:p>
      <w:pPr>
        <w:spacing w:after="60"/>
        <w:ind w:firstLine="567"/>
        <w:jc w:val="both"/>
      </w:pPr>
      <w:r>
        <w:rPr>
          <w:rFonts w:ascii="Arial" w:cs="Arial" w:eastAsia="Arial" w:hAnsi="Arial"/>
          <w:sz w:val="24"/>
          <w:szCs w:val="24"/>
        </w:rPr>
        <w:t xml:space="preserve">Запрещается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К порядку организации и проведения собраний, митингов, демонстраций, шествий в целях предвыборной агитации применяются положения </w:t>
      </w:r>
      <w:hyperlink w:history="1" r:id="rIdewva9mk_hhxeit28gw3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мирных собраниях".</w:t>
      </w:r>
    </w:p>
    <w:p>
      <w:pPr>
        <w:spacing w:after="60"/>
        <w:ind w:firstLine="567"/>
        <w:jc w:val="both"/>
      </w:pPr>
      <w:r>
        <w:rPr>
          <w:rFonts w:ascii="Arial" w:cs="Arial" w:eastAsia="Arial" w:hAnsi="Arial"/>
          <w:sz w:val="24"/>
          <w:szCs w:val="24"/>
        </w:rPr>
        <w:t xml:space="preserve">В соответствии с </w:t>
      </w:r>
      <w:hyperlink w:history="1" r:id="rIdi3em1ir0jqdbfzac2dtj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мирных собраниях" организаторы и участники мирных собраний при их проведении имеют право:</w:t>
      </w:r>
    </w:p>
    <w:p>
      <w:pPr>
        <w:spacing w:after="60"/>
        <w:ind w:firstLine="567"/>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60"/>
        <w:ind w:firstLine="567"/>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60"/>
        <w:ind w:firstLine="567"/>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60"/>
        <w:ind w:firstLine="567"/>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60"/>
        <w:ind w:firstLine="567"/>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60"/>
        <w:ind w:firstLine="567"/>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60"/>
        <w:ind w:firstLine="567"/>
        <w:jc w:val="both"/>
      </w:pPr>
      <w:r>
        <w:rPr>
          <w:rFonts w:ascii="Arial" w:cs="Arial" w:eastAsia="Arial" w:hAnsi="Arial"/>
          <w:sz w:val="24"/>
          <w:szCs w:val="24"/>
        </w:rPr>
        <w:t xml:space="preserve">7) проводить собрания в любых формах;</w:t>
      </w:r>
    </w:p>
    <w:p>
      <w:pPr>
        <w:spacing w:after="60"/>
        <w:ind w:firstLine="567"/>
        <w:jc w:val="both"/>
      </w:pPr>
      <w:r>
        <w:rPr>
          <w:rFonts w:ascii="Arial" w:cs="Arial" w:eastAsia="Arial" w:hAnsi="Arial"/>
          <w:sz w:val="24"/>
          <w:szCs w:val="24"/>
        </w:rPr>
        <w:t xml:space="preserve">8) проводить фото- или видеосъемки собрания;</w:t>
      </w:r>
    </w:p>
    <w:p>
      <w:pPr>
        <w:spacing w:after="60"/>
        <w:ind w:firstLine="567"/>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60"/>
        <w:ind w:firstLine="567"/>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60"/>
        <w:ind w:firstLine="567"/>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Кыргызской Республики мер по прекращению правонарушений и действий лиц, препятствующих достижению целей мирного собрания;</w:t>
      </w:r>
    </w:p>
    <w:p>
      <w:pPr>
        <w:spacing w:after="60"/>
        <w:ind w:firstLine="567"/>
        <w:jc w:val="both"/>
      </w:pPr>
      <w:r>
        <w:rPr>
          <w:rFonts w:ascii="Arial" w:cs="Arial" w:eastAsia="Arial" w:hAnsi="Arial"/>
          <w:sz w:val="24"/>
          <w:szCs w:val="24"/>
        </w:rPr>
        <w:t xml:space="preserve">12) осуществлять иные действия, не запрещенные или не ограниченные законами.</w:t>
      </w:r>
    </w:p>
    <w:p>
      <w:pPr>
        <w:spacing w:after="60"/>
        <w:ind w:firstLine="567"/>
        <w:jc w:val="both"/>
      </w:pPr>
      <w:r>
        <w:rPr>
          <w:rFonts w:ascii="Arial" w:cs="Arial" w:eastAsia="Arial" w:hAnsi="Arial"/>
          <w:i/>
          <w:iCs/>
          <w:sz w:val="24"/>
          <w:szCs w:val="24"/>
        </w:rPr>
        <w:t xml:space="preserve">(В редакции </w:t>
      </w:r>
      <w:hyperlink w:history="1" r:id="rIdsj8eevvlpc3vfaubp5ea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7.8. Во время проведения мирного собрания его участники и организаторы обязаны:</w:t>
      </w:r>
    </w:p>
    <w:p>
      <w:pPr>
        <w:spacing w:after="60"/>
        <w:ind w:firstLine="567"/>
        <w:jc w:val="both"/>
      </w:pPr>
      <w:r>
        <w:rPr>
          <w:rFonts w:ascii="Arial" w:cs="Arial" w:eastAsia="Arial" w:hAnsi="Arial"/>
          <w:sz w:val="24"/>
          <w:szCs w:val="24"/>
        </w:rPr>
        <w:t xml:space="preserve">1) соблюдать требования Закона и мирный характер собрания;</w:t>
      </w:r>
    </w:p>
    <w:p>
      <w:pPr>
        <w:spacing w:after="60"/>
        <w:ind w:firstLine="567"/>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60"/>
        <w:ind w:firstLine="567"/>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60"/>
        <w:ind w:firstLine="567"/>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60"/>
        <w:ind w:firstLine="567"/>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60"/>
        <w:ind w:firstLine="567"/>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60"/>
        <w:ind w:firstLine="567"/>
        <w:jc w:val="both"/>
      </w:pPr>
      <w:r>
        <w:rPr>
          <w:rFonts w:ascii="Arial" w:cs="Arial" w:eastAsia="Arial" w:hAnsi="Arial"/>
          <w:sz w:val="24"/>
          <w:szCs w:val="24"/>
        </w:rPr>
        <w:t xml:space="preserve">Организаторы мирных собраний наряду с требованиями, также обязаны:</w:t>
      </w:r>
    </w:p>
    <w:p>
      <w:pPr>
        <w:spacing w:after="60"/>
        <w:ind w:firstLine="567"/>
        <w:jc w:val="both"/>
      </w:pPr>
      <w:r>
        <w:rPr>
          <w:rFonts w:ascii="Arial" w:cs="Arial" w:eastAsia="Arial" w:hAnsi="Arial"/>
          <w:sz w:val="24"/>
          <w:szCs w:val="24"/>
        </w:rPr>
        <w:t xml:space="preserve">1) организовывать соблюдение участниками мирных собраний условий их проведения;</w:t>
      </w:r>
    </w:p>
    <w:p>
      <w:pPr>
        <w:spacing w:after="60"/>
        <w:ind w:firstLine="567"/>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их проведения;</w:t>
      </w:r>
    </w:p>
    <w:p>
      <w:pPr>
        <w:spacing w:after="60"/>
        <w:ind w:firstLine="567"/>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60"/>
        <w:ind w:firstLine="567"/>
        <w:jc w:val="both"/>
      </w:pPr>
      <w:r>
        <w:rPr>
          <w:rFonts w:ascii="Arial" w:cs="Arial" w:eastAsia="Arial" w:hAnsi="Arial"/>
          <w:sz w:val="24"/>
          <w:szCs w:val="24"/>
        </w:rPr>
        <w:t xml:space="preserve">7.9. Участникам собрания запрещается:</w:t>
      </w:r>
    </w:p>
    <w:p>
      <w:pPr>
        <w:spacing w:after="60"/>
        <w:ind w:firstLine="567"/>
        <w:jc w:val="both"/>
      </w:pPr>
      <w:r>
        <w:rPr>
          <w:rFonts w:ascii="Arial" w:cs="Arial" w:eastAsia="Arial" w:hAnsi="Arial"/>
          <w:sz w:val="24"/>
          <w:szCs w:val="24"/>
        </w:rPr>
        <w:t xml:space="preserve">1)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60"/>
        <w:ind w:firstLine="567"/>
        <w:jc w:val="both"/>
      </w:pPr>
      <w:r>
        <w:rPr>
          <w:rFonts w:ascii="Arial" w:cs="Arial" w:eastAsia="Arial" w:hAnsi="Arial"/>
          <w:sz w:val="24"/>
          <w:szCs w:val="24"/>
        </w:rPr>
        <w:t xml:space="preserve">2) заниматься распространением или употреблением алкоголя, наркотических средств, психотропных или других одурманивающих веществ.</w:t>
      </w:r>
    </w:p>
    <w:p>
      <w:pPr>
        <w:spacing w:after="60"/>
        <w:ind w:firstLine="567"/>
        <w:jc w:val="both"/>
      </w:pPr>
      <w:r>
        <w:rPr>
          <w:rFonts w:ascii="Arial" w:cs="Arial" w:eastAsia="Arial" w:hAnsi="Arial"/>
          <w:sz w:val="24"/>
          <w:szCs w:val="24"/>
        </w:rPr>
        <w:t xml:space="preserve">Органы государственной власти и местного самоуправления обязаны обеспечивать безопасность участников при проведении массовых мероприятий, не нарушая конституционные права и свободы участников массовых мероприятий.</w:t>
      </w:r>
    </w:p>
    <w:p>
      <w:pPr>
        <w:spacing w:after="60"/>
        <w:ind w:firstLine="567"/>
        <w:jc w:val="both"/>
      </w:pPr>
      <w:r>
        <w:rPr>
          <w:rFonts w:ascii="Arial" w:cs="Arial" w:eastAsia="Arial" w:hAnsi="Arial"/>
          <w:sz w:val="24"/>
          <w:szCs w:val="24"/>
        </w:rPr>
        <w:t xml:space="preserve">7.10.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60"/>
        <w:ind w:firstLine="567"/>
        <w:jc w:val="both"/>
      </w:pPr>
      <w:r>
        <w:rPr>
          <w:rFonts w:ascii="Arial" w:cs="Arial" w:eastAsia="Arial" w:hAnsi="Arial"/>
          <w:sz w:val="24"/>
          <w:szCs w:val="24"/>
        </w:rPr>
        <w:t xml:space="preserve">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60"/>
        <w:ind w:firstLine="567"/>
        <w:jc w:val="both"/>
      </w:pPr>
      <w:r>
        <w:rPr>
          <w:rFonts w:ascii="Arial" w:cs="Arial" w:eastAsia="Arial" w:hAnsi="Arial"/>
          <w:sz w:val="24"/>
          <w:szCs w:val="24"/>
        </w:rPr>
        <w:t xml:space="preserve">7.11.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60"/>
        <w:ind w:firstLine="567"/>
        <w:jc w:val="both"/>
      </w:pPr>
      <w:r>
        <w:rPr>
          <w:rFonts w:ascii="Arial" w:cs="Arial" w:eastAsia="Arial" w:hAnsi="Arial"/>
          <w:sz w:val="24"/>
          <w:szCs w:val="24"/>
        </w:rPr>
        <w:t xml:space="preserve">7.12.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60"/>
        <w:ind w:firstLine="567"/>
        <w:jc w:val="both"/>
      </w:pPr>
      <w:r>
        <w:rPr>
          <w:rFonts w:ascii="Arial" w:cs="Arial" w:eastAsia="Arial" w:hAnsi="Arial"/>
          <w:sz w:val="24"/>
          <w:szCs w:val="24"/>
        </w:rPr>
        <w:t xml:space="preserve">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60"/>
        <w:ind w:firstLine="567"/>
        <w:jc w:val="both"/>
      </w:pPr>
      <w:r>
        <w:rPr>
          <w:rFonts w:ascii="Arial" w:cs="Arial" w:eastAsia="Arial" w:hAnsi="Arial"/>
          <w:sz w:val="24"/>
          <w:szCs w:val="24"/>
        </w:rPr>
        <w:t xml:space="preserve">7.13. Мирные собрания могут проводиться на всей территории Кыргызской Республики. В целях обеспечения безопасности участников мирные собрания не могут проводиться вблизи (не менее 100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В местах богослужения не допускается проведение собраний, митингов, предвыборной агитации и других мероприятий политического характера.</w:t>
      </w:r>
    </w:p>
    <w:p>
      <w:pPr>
        <w:spacing w:after="200" w:before="200"/>
        <w:jc w:val="center"/>
      </w:pPr>
      <w:r>
        <w:rPr>
          <w:rFonts w:ascii="Arial" w:cs="Arial" w:eastAsia="Arial" w:hAnsi="Arial"/>
          <w:b/>
          <w:bCs/>
          <w:sz w:val="24"/>
          <w:szCs w:val="24"/>
        </w:rPr>
        <w:t xml:space="preserve">8. Выпуск и распространение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8.1.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owx9fs0n73isvkto3rqr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8.2. Все печатные и иные агитационные материалы должны содержать наименование и адрес организации (фамилия, имя, отчество и адрес места жительства лиц),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Запрещается распространение агитационных материалов, изготовленных с нарушением требований, установленных настоящим пунктом.</w:t>
      </w:r>
    </w:p>
    <w:p>
      <w:pPr>
        <w:spacing w:after="60"/>
        <w:ind w:firstLine="567"/>
        <w:jc w:val="both"/>
      </w:pPr>
      <w:r>
        <w:rPr>
          <w:rFonts w:ascii="Arial" w:cs="Arial" w:eastAsia="Arial" w:hAnsi="Arial"/>
          <w:sz w:val="24"/>
          <w:szCs w:val="24"/>
        </w:rPr>
        <w:t xml:space="preserve">При размещении наружных агитационных материалов кандидат, политическая партия обязаны до их распространения подать письменное заявление с указанием вида наружного агитационного материала и точного адреса предполагаемого его места размещения в соответствующую избирательную комиссию, приложив образцы или эскизы агитационного материала.</w:t>
      </w:r>
    </w:p>
    <w:p>
      <w:pPr>
        <w:spacing w:after="60"/>
        <w:ind w:firstLine="567"/>
        <w:jc w:val="both"/>
      </w:pPr>
      <w:r>
        <w:rPr>
          <w:rFonts w:ascii="Arial" w:cs="Arial" w:eastAsia="Arial" w:hAnsi="Arial"/>
          <w:i/>
          <w:iCs/>
          <w:sz w:val="24"/>
          <w:szCs w:val="24"/>
        </w:rPr>
        <w:t xml:space="preserve">(В редакции </w:t>
      </w:r>
      <w:hyperlink w:history="1" r:id="rIde2h6bc3mni7nhudhjsfy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ghe_pbkbzhp_v7opl07w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8.4. Запрещается размещение агитационных материалов на памятниках, обелисках и зданиях, имеющих историческую, культурную или архитектурную ценность, в местах богослужения, в помещениях избирательных комиссий, у входа в них и в помещениях для голосования.</w:t>
      </w:r>
    </w:p>
    <w:p>
      <w:pPr>
        <w:spacing w:after="60"/>
        <w:ind w:firstLine="567"/>
        <w:jc w:val="both"/>
      </w:pPr>
      <w:r>
        <w:rPr>
          <w:rFonts w:ascii="Arial" w:cs="Arial" w:eastAsia="Arial" w:hAnsi="Arial"/>
          <w:sz w:val="24"/>
          <w:szCs w:val="24"/>
        </w:rPr>
        <w:t xml:space="preserve">В соответствии с </w:t>
      </w:r>
      <w:hyperlink w:history="1" r:id="rIdlkdx1idhdxguggu3tf4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8.5.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8.6.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sz w:val="24"/>
          <w:szCs w:val="24"/>
        </w:rPr>
        <w:t xml:space="preserve">8.7.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пункте 8.2. настоящего раздела,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i/>
          <w:iCs/>
          <w:sz w:val="24"/>
          <w:szCs w:val="24"/>
        </w:rPr>
        <w:t xml:space="preserve">8.8. (Утратил силу в соответствии с </w:t>
      </w:r>
      <w:hyperlink w:history="1" r:id="rIdobb2fwdszgf6_0kkwrj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8.9.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8.10.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осуществляется на равных условиях для всех кандидатов. При этом за размещение агитационных материалов на объекте, находящемся в государственной или муниципальной собственности, плата не взимается.</w:t>
      </w:r>
    </w:p>
    <w:p>
      <w:pPr>
        <w:spacing w:after="200" w:before="200"/>
        <w:jc w:val="center"/>
      </w:pPr>
      <w:r>
        <w:rPr>
          <w:rFonts w:ascii="Arial" w:cs="Arial" w:eastAsia="Arial" w:hAnsi="Arial"/>
          <w:b/>
          <w:bCs/>
          <w:sz w:val="24"/>
          <w:szCs w:val="24"/>
        </w:rPr>
        <w:t xml:space="preserve">9.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9.1. Избирательные комиссии контролируют соблюдение установленного порядка проведения предвыборной агитации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i/>
          <w:iCs/>
          <w:sz w:val="24"/>
          <w:szCs w:val="24"/>
        </w:rPr>
        <w:t xml:space="preserve">(В редакции </w:t>
      </w:r>
      <w:hyperlink w:history="1" r:id="rIdyu3fz2wo-xwopt-xgm_l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Под иными формами злоупотребления свободой средств массовой информации следует понимать запреты:</w:t>
      </w:r>
    </w:p>
    <w:p>
      <w:pPr>
        <w:spacing w:after="60"/>
        <w:ind w:firstLine="567"/>
        <w:jc w:val="both"/>
      </w:pPr>
      <w:r>
        <w:rPr>
          <w:rFonts w:ascii="Arial" w:cs="Arial" w:eastAsia="Arial" w:hAnsi="Arial"/>
          <w:sz w:val="24"/>
          <w:szCs w:val="24"/>
        </w:rPr>
        <w:t xml:space="preserve">- разглашение государственной и коммерческой тайны;</w:t>
      </w:r>
    </w:p>
    <w:p>
      <w:pPr>
        <w:spacing w:after="60"/>
        <w:ind w:firstLine="567"/>
        <w:jc w:val="both"/>
      </w:pPr>
      <w:r>
        <w:rPr>
          <w:rFonts w:ascii="Arial" w:cs="Arial" w:eastAsia="Arial" w:hAnsi="Arial"/>
          <w:sz w:val="24"/>
          <w:szCs w:val="24"/>
        </w:rPr>
        <w:t xml:space="preserve">- призыв к насильственному свержению или изменению существующего конституционного строя, нарушению суверенитета и территориальной целостности Кыргызской Республики и любого иного государства;</w:t>
      </w:r>
    </w:p>
    <w:p>
      <w:pPr>
        <w:spacing w:after="60"/>
        <w:ind w:firstLine="567"/>
        <w:jc w:val="both"/>
      </w:pPr>
      <w:r>
        <w:rPr>
          <w:rFonts w:ascii="Arial" w:cs="Arial" w:eastAsia="Arial" w:hAnsi="Arial"/>
          <w:sz w:val="24"/>
          <w:szCs w:val="24"/>
        </w:rPr>
        <w:t xml:space="preserve">- пропаганда войны, насилия и жестокости, национальной, религиозной исключительности и нетерпимости к другим народам и нациям;</w:t>
      </w:r>
    </w:p>
    <w:p>
      <w:pPr>
        <w:spacing w:after="60"/>
        <w:ind w:firstLine="567"/>
        <w:jc w:val="both"/>
      </w:pPr>
      <w:r>
        <w:rPr>
          <w:rFonts w:ascii="Arial" w:cs="Arial" w:eastAsia="Arial" w:hAnsi="Arial"/>
          <w:sz w:val="24"/>
          <w:szCs w:val="24"/>
        </w:rPr>
        <w:t xml:space="preserve">- оскорбление гражданской чести народов;</w:t>
      </w:r>
    </w:p>
    <w:p>
      <w:pPr>
        <w:spacing w:after="60"/>
        <w:ind w:firstLine="567"/>
        <w:jc w:val="both"/>
      </w:pPr>
      <w:r>
        <w:rPr>
          <w:rFonts w:ascii="Arial" w:cs="Arial" w:eastAsia="Arial" w:hAnsi="Arial"/>
          <w:sz w:val="24"/>
          <w:szCs w:val="24"/>
        </w:rPr>
        <w:t xml:space="preserve">- оскорбление религиозных чувств верующих и служителей культа;</w:t>
      </w:r>
    </w:p>
    <w:p>
      <w:pPr>
        <w:spacing w:after="60"/>
        <w:ind w:firstLine="567"/>
        <w:jc w:val="both"/>
      </w:pPr>
      <w:r>
        <w:rPr>
          <w:rFonts w:ascii="Arial" w:cs="Arial" w:eastAsia="Arial" w:hAnsi="Arial"/>
          <w:sz w:val="24"/>
          <w:szCs w:val="24"/>
        </w:rPr>
        <w:t xml:space="preserve">- пропаганда наркотических средств, психотропных веществ, предложений органов и (или) тканей человека, порнографических материалов, печатных изданий, изображений или иных предметов порнографического характера; информации, направленной на вовлечение потенциальных жертв в торговлю людьми,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w:t>
      </w:r>
    </w:p>
    <w:p>
      <w:pPr>
        <w:spacing w:after="60"/>
        <w:ind w:firstLine="567"/>
        <w:jc w:val="both"/>
      </w:pPr>
      <w:r>
        <w:rPr>
          <w:rFonts w:ascii="Arial" w:cs="Arial" w:eastAsia="Arial" w:hAnsi="Arial"/>
          <w:sz w:val="24"/>
          <w:szCs w:val="24"/>
        </w:rPr>
        <w:t xml:space="preserve">- употребление выражений, считающихся нецензурными;</w:t>
      </w:r>
    </w:p>
    <w:p>
      <w:pPr>
        <w:spacing w:after="60"/>
        <w:ind w:firstLine="567"/>
        <w:jc w:val="both"/>
      </w:pPr>
      <w:r>
        <w:rPr>
          <w:rFonts w:ascii="Arial" w:cs="Arial" w:eastAsia="Arial" w:hAnsi="Arial"/>
          <w:sz w:val="24"/>
          <w:szCs w:val="24"/>
        </w:rPr>
        <w:t xml:space="preserve">- распространение материалов, нарушающих нормы гражданской и национальной этики, оскорбляющих атрибуты государственной символики (герб, флаг, гимн);</w:t>
      </w:r>
    </w:p>
    <w:p>
      <w:pPr>
        <w:spacing w:after="60"/>
        <w:ind w:firstLine="567"/>
        <w:jc w:val="both"/>
      </w:pPr>
      <w:r>
        <w:rPr>
          <w:rFonts w:ascii="Arial" w:cs="Arial" w:eastAsia="Arial" w:hAnsi="Arial"/>
          <w:sz w:val="24"/>
          <w:szCs w:val="24"/>
        </w:rPr>
        <w:t xml:space="preserve">- посягательство на честь и достоинство личности;</w:t>
      </w:r>
    </w:p>
    <w:p>
      <w:pPr>
        <w:spacing w:after="60"/>
        <w:ind w:firstLine="567"/>
        <w:jc w:val="both"/>
      </w:pPr>
      <w:r>
        <w:rPr>
          <w:rFonts w:ascii="Arial" w:cs="Arial" w:eastAsia="Arial" w:hAnsi="Arial"/>
          <w:sz w:val="24"/>
          <w:szCs w:val="24"/>
        </w:rPr>
        <w:t xml:space="preserve">- обнародование заведомо ложной информации.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i/>
          <w:iCs/>
          <w:sz w:val="24"/>
          <w:szCs w:val="24"/>
        </w:rPr>
        <w:t xml:space="preserve">(В редакции </w:t>
      </w:r>
      <w:hyperlink w:history="1" r:id="rIdn67a0xazfr_q4ywwncce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Уголовный </w:t>
      </w:r>
      <w:hyperlink w:history="1" r:id="rIdr12sdhiss3amgrqrehkr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предусматривает уголовную ответственность за совершение подкупа голосов избирателей (ст.192 УК КР).</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i/>
          <w:iCs/>
          <w:sz w:val="24"/>
          <w:szCs w:val="24"/>
        </w:rPr>
        <w:t xml:space="preserve">(В редакции </w:t>
      </w:r>
      <w:hyperlink w:history="1" r:id="rIdaslmspn9pud8vors3por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9.4. Кандидаты, их близкие родственники,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 в том числе и за пределами избирательного округа, в котором выдвинут кандидат.</w:t>
      </w:r>
    </w:p>
    <w:p>
      <w:pPr>
        <w:spacing w:after="60"/>
        <w:ind w:firstLine="567"/>
        <w:jc w:val="both"/>
      </w:pPr>
      <w:r>
        <w:rPr>
          <w:rFonts w:ascii="Arial" w:cs="Arial" w:eastAsia="Arial" w:hAnsi="Arial"/>
          <w:sz w:val="24"/>
          <w:szCs w:val="24"/>
        </w:rPr>
        <w:t xml:space="preserve">В соответствии с </w:t>
      </w:r>
      <w:hyperlink w:history="1" r:id="rIdll423mlbrkxynm6d4x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меценатстве и благотворительной деятельности" под благотворительной деятельностью понимается осуществление гражданами и юридическими лицами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p>
    <w:p>
      <w:pPr>
        <w:spacing w:after="60"/>
        <w:ind w:firstLine="567"/>
        <w:jc w:val="both"/>
      </w:pPr>
      <w:r>
        <w:rPr>
          <w:rFonts w:ascii="Arial" w:cs="Arial" w:eastAsia="Arial" w:hAnsi="Arial"/>
          <w:sz w:val="24"/>
          <w:szCs w:val="24"/>
        </w:rPr>
        <w:t xml:space="preserve">К близким родственникам относятся: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9.5. В соответствии с </w:t>
      </w:r>
      <w:hyperlink w:history="1" r:id="rIdn1slmeafd0o9cyqwrul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юбилейных мероприятиях в Кыргызской Республике" организация юбилейных мероприятий не допускается в течение трех месяцев перед и в период выборов Президента Кыргызской Республики, депутатов в Жогорку Кенеш Кыргызской Республики и депутатов в местные кенеши.</w:t>
      </w:r>
    </w:p>
    <w:p>
      <w:pPr>
        <w:spacing w:after="60"/>
        <w:ind w:firstLine="567"/>
        <w:jc w:val="both"/>
      </w:pPr>
      <w:r>
        <w:rPr>
          <w:rFonts w:ascii="Arial" w:cs="Arial" w:eastAsia="Arial" w:hAnsi="Arial"/>
          <w:sz w:val="24"/>
          <w:szCs w:val="24"/>
        </w:rPr>
        <w:t xml:space="preserve">9.6. Информирование избирателей зарегистрированными кандидатами, политическими партиями или их представителями с использованием наименования (полного, сокращенного или аббревиатуры), эмблемы, значков, логотипов или их характерных составных частей, флага, девизов, слоганов и/или иной атрибутики (символики) кандидатов, политических партий, позволяющих их идентифицировать (определить их принадлежность), является агитацией и не допустима в период со дня назначения выборов и до окончания срока регистрации кандидатов, списков кандидатов и за 24 часа до начала голосования.</w:t>
      </w:r>
    </w:p>
    <w:p>
      <w:pPr>
        <w:spacing w:after="60"/>
        <w:ind w:firstLine="567"/>
        <w:jc w:val="both"/>
      </w:pPr>
      <w:r>
        <w:rPr>
          <w:rFonts w:ascii="Arial" w:cs="Arial" w:eastAsia="Arial" w:hAnsi="Arial"/>
          <w:sz w:val="24"/>
          <w:szCs w:val="24"/>
        </w:rPr>
        <w:t xml:space="preserve">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sz w:val="24"/>
          <w:szCs w:val="24"/>
        </w:rPr>
        <w:t xml:space="preserve">9.7.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бесплатно опубликовать опровержение или предоставить право на ответ, на статью или выступление, не соответствующие действительности или искажающие ее, представляющая собой возможность опубликования комментария или цитаты кандидата и/или политической партии относительно оспариваемых сведений, ущемляющих их права или охраняемые законом интересы. Опровержение или ответ публикуются на той же полосе, электронной площади и тем же шрифтом, что и информация, на которую дается опровержение или ответ, в периодических изданиях - в следующем выпуске, в интернет-изданиях - в день поступления ответа, по телевидению или радио - в выпуске дня, следующего за днем поступления опровержения или ответа.</w:t>
      </w:r>
    </w:p>
    <w:p>
      <w:pPr>
        <w:spacing w:after="60"/>
        <w:ind w:firstLine="567"/>
        <w:jc w:val="both"/>
      </w:pPr>
      <w:r>
        <w:rPr>
          <w:rFonts w:ascii="Arial" w:cs="Arial" w:eastAsia="Arial" w:hAnsi="Arial"/>
          <w:sz w:val="24"/>
          <w:szCs w:val="24"/>
        </w:rPr>
        <w:t xml:space="preserve">Для обнародования опровержения или ответа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Непредставление кандидату, политической партии возможности опубликовать до окончания срока предвыборной агитации опровержение или ответ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w:t>
      </w:r>
      <w:hyperlink w:history="1" r:id="rIdaksm_rsh8puwo8ndvm2f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9.8. В случае нарушения кандидатом, политической партией, а также их представителями, средствами массовой информации, интернет изданиями требований настоящего раздела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законодательством о выборах,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а также в случае нарушения организацией телерадиовещания, редакцией периодического печатного издания, редакцией сетевого издания установленного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8e6x37dvnqratcacgeeg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10. Контроль за соблюдением правил проведения предвыборной агитации</w:t>
      </w:r>
    </w:p>
    <w:p>
      <w:pPr>
        <w:spacing w:after="60"/>
        <w:ind w:firstLine="567"/>
        <w:jc w:val="both"/>
      </w:pPr>
      <w:r>
        <w:rPr>
          <w:rFonts w:ascii="Arial" w:cs="Arial" w:eastAsia="Arial" w:hAnsi="Arial"/>
          <w:sz w:val="24"/>
          <w:szCs w:val="24"/>
        </w:rPr>
        <w:t xml:space="preserve">10.1. Контроль за соблюдением кандидатами, политической партией, редакциями средств массовой информации, интернет изданиями и их сотрудниками правил, установленных в настоящем Положении, осуществляют соответствующие избирательные комиссии, а в случаях предусмотренных законодательством Центральной избирательной комиссией.</w:t>
      </w:r>
    </w:p>
    <w:p>
      <w:pPr>
        <w:spacing w:after="60"/>
        <w:ind w:firstLine="567"/>
        <w:jc w:val="both"/>
      </w:pPr>
      <w:r>
        <w:rPr>
          <w:rFonts w:ascii="Arial" w:cs="Arial" w:eastAsia="Arial" w:hAnsi="Arial"/>
          <w:sz w:val="24"/>
          <w:szCs w:val="24"/>
        </w:rPr>
        <w:t xml:space="preserve">10.2. В целях обеспечения контроля за соблюдением правил предвыборной агитации, формируется Рабочая группа в соответствующих избирательных комиссиях.</w:t>
      </w:r>
    </w:p>
    <w:p>
      <w:pPr>
        <w:spacing w:after="60"/>
        <w:ind w:firstLine="567"/>
        <w:jc w:val="both"/>
      </w:pPr>
      <w:r>
        <w:rPr>
          <w:rFonts w:ascii="Arial" w:cs="Arial" w:eastAsia="Arial" w:hAnsi="Arial"/>
          <w:i/>
          <w:iCs/>
          <w:sz w:val="24"/>
          <w:szCs w:val="24"/>
        </w:rPr>
        <w:t xml:space="preserve">(В редакции </w:t>
      </w:r>
      <w:hyperlink w:history="1" r:id="rIdotmr9gnydbo7ayup-pa5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10.3. Редакция средства массовой информации, интернет изданий ведут учет публикаций, выпуска предвыборных агитационных материалов. В случае поступления запроса от избирательной комиссии редакция средства массовой информации, интернет издания обязаны предоставить ей письменную информацию в двухдневный срок со дня запроса, а при необходимости и копии запрашиваемых материалов.</w:t>
      </w:r>
    </w:p>
    <w:p>
      <w:pPr>
        <w:spacing w:after="60"/>
        <w:ind w:firstLine="567"/>
        <w:jc w:val="both"/>
      </w:pPr>
      <w:r>
        <w:rPr>
          <w:rFonts w:ascii="Arial" w:cs="Arial" w:eastAsia="Arial" w:hAnsi="Arial"/>
          <w:sz w:val="24"/>
          <w:szCs w:val="24"/>
        </w:rPr>
        <w:t xml:space="preserve">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к настоящему положению.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i/>
          <w:iCs/>
          <w:sz w:val="24"/>
          <w:szCs w:val="24"/>
        </w:rPr>
        <w:t xml:space="preserve">(В редакции </w:t>
      </w:r>
      <w:hyperlink w:history="1" r:id="rIdhws1a0x6gp6c-fmyao9-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10.4. 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связанные с обеспечением проведения предвыборной агитации в строгом соответствии с законодательством.</w:t>
      </w:r>
    </w:p>
    <w:p>
      <w:pPr>
        <w:spacing w:after="60"/>
        <w:ind w:firstLine="567"/>
        <w:jc w:val="both"/>
      </w:pPr>
      <w:r>
        <w:rPr>
          <w:rFonts w:ascii="Arial" w:cs="Arial" w:eastAsia="Arial" w:hAnsi="Arial"/>
          <w:sz w:val="24"/>
          <w:szCs w:val="24"/>
        </w:rPr>
        <w:t xml:space="preserve">10.5. Контрольно-ревизионная группа по письменному поручению избирательной комиссии контролирует соблюдение установленного порядка финансирования проведения предвыборной агитации кандидатов, политических партий.</w:t>
      </w:r>
    </w:p>
    <w:p>
      <w:pPr>
        <w:spacing w:after="60"/>
        <w:ind w:firstLine="567"/>
        <w:jc w:val="both"/>
      </w:pPr>
      <w:r>
        <w:rPr>
          <w:rFonts w:ascii="Arial" w:cs="Arial" w:eastAsia="Arial" w:hAnsi="Arial"/>
          <w:sz w:val="24"/>
          <w:szCs w:val="24"/>
        </w:rPr>
        <w:t xml:space="preserve">10.6. Споры, связанные с публикациями, передачами в средствах массовой информации, рассматриваются территориальными избирательными комиссиями, Центральной избирательной комиссией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24"/>
          <w:szCs w:val="24"/>
        </w:rPr>
        <w:t xml:space="preserve">СВОДНЫЕ СВЕДЕНИЯ
 об объемах бесплатного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hor6yijxjv5pl1vocjhd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680"/>
        <w:gridCol w:w="1592"/>
        <w:gridCol w:w="1209"/>
        <w:gridCol w:w="2815"/>
        <w:gridCol w:w="1561"/>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(политической партии)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 договора</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24"/>
          <w:szCs w:val="24"/>
        </w:rPr>
        <w:t xml:space="preserve">СВОДНЫЕ СВЕДЕНИЯ
 об объемах и стоимости 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61uz1dj8j45qrtokveii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312"/>
        <w:gridCol w:w="1366"/>
        <w:gridCol w:w="1036"/>
        <w:gridCol w:w="2428"/>
        <w:gridCol w:w="1339"/>
        <w:gridCol w:w="1339"/>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предоставленного эфирного времени</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24"/>
          <w:szCs w:val="24"/>
        </w:rPr>
        <w:t xml:space="preserve">СВОДНЫЕ СВЕДЕНИЯ
 об объемах бесплатной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lnje2_f9w9xojxvdv8zv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467"/>
        <w:gridCol w:w="3051"/>
        <w:gridCol w:w="1840"/>
        <w:gridCol w:w="2027"/>
        <w:gridCol w:w="48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предвыборного агитационного материала и номер периодического печатного издания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предвыборного агитационного материала</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4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24"/>
          <w:szCs w:val="24"/>
        </w:rPr>
        <w:t xml:space="preserve">СВОДНЫЕ СВЕДЕНИЯ
 об объемах и стоимости 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yzghbawpvn4smhffj-ao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97"/>
        <w:gridCol w:w="2121"/>
        <w:gridCol w:w="1724"/>
        <w:gridCol w:w="1447"/>
        <w:gridCol w:w="550"/>
        <w:gridCol w:w="1958"/>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агитационного материала и номер периодического печатного издания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предоставленной печатной площади</w:t>
            </w:r>
          </w:p>
        </w:tc>
        <w:tc>
          <w:tcPr>
            <w:tcW w:type="dxa" w:w="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24"/>
          <w:szCs w:val="24"/>
        </w:rPr>
        <w:t xml:space="preserve">СВОДНЫЕ СВЕДЕНИЯ
 об объемах и стоимости услуг по размещению предвыборных агитационных материалов в сетевом издании, оказанных
 ______________________________________________________________________________
 </w:t>
      </w:r>
      <w:r>
        <w:rPr>
          <w:rFonts w:ascii="Arial" w:cs="Arial" w:eastAsia="Arial" w:hAnsi="Arial"/>
          <w:sz w:val="24"/>
          <w:szCs w:val="24"/>
        </w:rPr>
        <w:t xml:space="preserve">(наименование сетевого издания)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xo91wseunpfvofiz5tal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985"/>
        <w:gridCol w:w="1156"/>
        <w:gridCol w:w="1215"/>
        <w:gridCol w:w="1417"/>
        <w:gridCol w:w="841"/>
        <w:gridCol w:w="1462"/>
        <w:gridCol w:w="1828"/>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агитационного материала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агитационного материала</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 агитационного материала (период)</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размещения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Сетевой адрес размещенного агитационного материала</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py8aqjqbqtn54wiqu43">
      <w:r>
        <w:rPr>
          <w:rFonts w:ascii="Arial" w:cs="Arial" w:eastAsia="Arial" w:hAnsi="Arial"/>
          <w:color w:val="132D3F"/>
          <w:sz w:val="16"/>
          <w:szCs w:val="16"/>
          <w:u w:val="single"/>
        </w:rPr>
        <w:t xml:space="preserve">dalil.kg/document/30547</w:t>
      </w:r>
    </w:hyperlink>
  </w:p>
  <w:p>
    <w:pPr>
      <w:spacing w:after="0" w:before="40"/>
      <w:jc w:val="center"/>
    </w:pPr>
    <w:hyperlink w:history="1" r:id="rIdluzxlur8lzfz881s6bw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qvewfrtwcji8iadv0mh" Type="http://schemas.openxmlformats.org/officeDocument/2006/relationships/hyperlink" Target="https://dalil.kg/document/30546" TargetMode="External"/><Relationship Id="rIdm5zw1q99l-y3kqjfudv0g" Type="http://schemas.openxmlformats.org/officeDocument/2006/relationships/hyperlink" Target="https://dalil.kg/document/86195" TargetMode="External"/><Relationship Id="rIdzxewdg1llvjfixsghrxpp" Type="http://schemas.openxmlformats.org/officeDocument/2006/relationships/hyperlink" Target="https://dalil.kg/document/86195" TargetMode="External"/><Relationship Id="rId9bxx6tpv4ymsjhuyfbubi" Type="http://schemas.openxmlformats.org/officeDocument/2006/relationships/hyperlink" Target="https://dalil.kg/document/202913" TargetMode="External"/><Relationship Id="rId_jk51oucvswmsnfw2ohb7" Type="http://schemas.openxmlformats.org/officeDocument/2006/relationships/hyperlink" Target="https://dalil.kg/document/203103" TargetMode="External"/><Relationship Id="rId0j6silpn0n1ajcmyltudc" Type="http://schemas.openxmlformats.org/officeDocument/2006/relationships/hyperlink" Target="https://dalil.kg/document/203100" TargetMode="External"/><Relationship Id="rIdqnwvu26bpgpa00ykqjins" Type="http://schemas.openxmlformats.org/officeDocument/2006/relationships/hyperlink" Target="https://dalil.kg/document/588" TargetMode="External"/><Relationship Id="rIdxw294ufugfrqmy7edyoat" Type="http://schemas.openxmlformats.org/officeDocument/2006/relationships/hyperlink" Target="https://dalil.kg/document/819" TargetMode="External"/><Relationship Id="rIds_lkqvk2g2u_qpo-8p1lu" Type="http://schemas.openxmlformats.org/officeDocument/2006/relationships/hyperlink" Target="https://dalil.kg/document/589" TargetMode="External"/><Relationship Id="rIdrc8wwl3vcimhs1q5hds57" Type="http://schemas.openxmlformats.org/officeDocument/2006/relationships/hyperlink" Target="https://dalil.kg/document/203664" TargetMode="External"/><Relationship Id="rIdqei7lylhcabzbqidjwjob" Type="http://schemas.openxmlformats.org/officeDocument/2006/relationships/hyperlink" Target="https://dalil.kg/document/202913" TargetMode="External"/><Relationship Id="rId8jmwttmypczx9ggdok71o" Type="http://schemas.openxmlformats.org/officeDocument/2006/relationships/hyperlink" Target="https://dalil.kg/document/86195" TargetMode="External"/><Relationship Id="rIdgz2ybiqbrfogc2vryh3x4" Type="http://schemas.openxmlformats.org/officeDocument/2006/relationships/hyperlink" Target="https://dalil.kg/document/86195" TargetMode="External"/><Relationship Id="rIdgbl8clhjudor5mykzwvql" Type="http://schemas.openxmlformats.org/officeDocument/2006/relationships/hyperlink" Target="https://dalil.kg/document/203103" TargetMode="External"/><Relationship Id="rIdlwki3kcpfxfi02wpjcixh" Type="http://schemas.openxmlformats.org/officeDocument/2006/relationships/hyperlink" Target="https://dalil.kg/document/86195" TargetMode="External"/><Relationship Id="rId35h_2wy2lgk0lujjah9wo" Type="http://schemas.openxmlformats.org/officeDocument/2006/relationships/hyperlink" Target="https://dalil.kg/document/86195" TargetMode="External"/><Relationship Id="rId3lxutv5gxjufmmn53ye-0" Type="http://schemas.openxmlformats.org/officeDocument/2006/relationships/hyperlink" Target="https://dalil.kg/document/86195" TargetMode="External"/><Relationship Id="rIdnirq6vi_dj_ghwpkbs-oz" Type="http://schemas.openxmlformats.org/officeDocument/2006/relationships/hyperlink" Target="https://dalil.kg/document/86195" TargetMode="External"/><Relationship Id="rIdebq85a_qan0n6mete82fr" Type="http://schemas.openxmlformats.org/officeDocument/2006/relationships/hyperlink" Target="https://dalil.kg/document/86195" TargetMode="External"/><Relationship Id="rId9ko30ery17tzxwzshq0zr" Type="http://schemas.openxmlformats.org/officeDocument/2006/relationships/hyperlink" Target="https://dalil.kg/document/86195" TargetMode="External"/><Relationship Id="rIdug2g405fuiwiwxri-czjt" Type="http://schemas.openxmlformats.org/officeDocument/2006/relationships/hyperlink" Target="https://dalil.kg/document/86195" TargetMode="External"/><Relationship Id="rIdll_gtqiqgem3q9vzjlcfw" Type="http://schemas.openxmlformats.org/officeDocument/2006/relationships/hyperlink" Target="https://dalil.kg/document/86195" TargetMode="External"/><Relationship Id="rId5yovpapfn9vyifumbtbir" Type="http://schemas.openxmlformats.org/officeDocument/2006/relationships/hyperlink" Target="https://dalil.kg/document/86195" TargetMode="External"/><Relationship Id="rIdjtbpyvxy_fyske3pflznc" Type="http://schemas.openxmlformats.org/officeDocument/2006/relationships/hyperlink" Target="https://dalil.kg/document/86195" TargetMode="External"/><Relationship Id="rIded-xdkr4vnrc6fjvefrdb" Type="http://schemas.openxmlformats.org/officeDocument/2006/relationships/hyperlink" Target="https://dalil.kg/document/86195" TargetMode="External"/><Relationship Id="rIdilqcjzeyi_jr0lha7l7p1" Type="http://schemas.openxmlformats.org/officeDocument/2006/relationships/hyperlink" Target="https://dalil.kg/document/86195" TargetMode="External"/><Relationship Id="rIdnxnk40b8zlyjjgmqprkh1" Type="http://schemas.openxmlformats.org/officeDocument/2006/relationships/hyperlink" Target="https://dalil.kg/document/86195" TargetMode="External"/><Relationship Id="rIdto-vaycwh-asaiwbhbbsq" Type="http://schemas.openxmlformats.org/officeDocument/2006/relationships/hyperlink" Target="https://dalil.kg/document/86195" TargetMode="External"/><Relationship Id="rId5ujel0csq5eczjbavnqao" Type="http://schemas.openxmlformats.org/officeDocument/2006/relationships/hyperlink" Target="https://dalil.kg/document/86195" TargetMode="External"/><Relationship Id="rIdn40mefjkjrefmux6ey-zl" Type="http://schemas.openxmlformats.org/officeDocument/2006/relationships/hyperlink" Target="https://dalil.kg/document/86195" TargetMode="External"/><Relationship Id="rIdg7bltu4syksuykpy4iqje" Type="http://schemas.openxmlformats.org/officeDocument/2006/relationships/hyperlink" Target="https://dalil.kg/document/86195" TargetMode="External"/><Relationship Id="rIdq1hys9wchlnc-hkpkm4t9" Type="http://schemas.openxmlformats.org/officeDocument/2006/relationships/hyperlink" Target="https://dalil.kg/document/86195" TargetMode="External"/><Relationship Id="rIdzchciryubq8fdkvfy5tam" Type="http://schemas.openxmlformats.org/officeDocument/2006/relationships/hyperlink" Target="https://dalil.kg/document/86195" TargetMode="External"/><Relationship Id="rIdtml4m9ejekprystreyt-n" Type="http://schemas.openxmlformats.org/officeDocument/2006/relationships/hyperlink" Target="https://dalil.kg/document/86195" TargetMode="External"/><Relationship Id="rId8xmva7qnl2m_-gx3rjejc" Type="http://schemas.openxmlformats.org/officeDocument/2006/relationships/hyperlink" Target="https://dalil.kg/document/86195" TargetMode="External"/><Relationship Id="rIdukujq-amgnz1vlbhjxcd3" Type="http://schemas.openxmlformats.org/officeDocument/2006/relationships/hyperlink" Target="https://dalil.kg/document/86195" TargetMode="External"/><Relationship Id="rIdvtmltnaxzx4yrtk8hd3xy" Type="http://schemas.openxmlformats.org/officeDocument/2006/relationships/hyperlink" Target="https://dalil.kg/document/86195" TargetMode="External"/><Relationship Id="rIdw1wbo8zcor84oejrkmkh-" Type="http://schemas.openxmlformats.org/officeDocument/2006/relationships/hyperlink" Target="https://dalil.kg/document/86195" TargetMode="External"/><Relationship Id="rIdsm0wvpns2hbb8p4ukrfye" Type="http://schemas.openxmlformats.org/officeDocument/2006/relationships/hyperlink" Target="https://dalil.kg/document/86195" TargetMode="External"/><Relationship Id="rIdcabep24rzuixoccjoiw1a" Type="http://schemas.openxmlformats.org/officeDocument/2006/relationships/hyperlink" Target="https://dalil.kg/document/86195" TargetMode="External"/><Relationship Id="rIdqg_ktlkdvvu9q14lwawfe" Type="http://schemas.openxmlformats.org/officeDocument/2006/relationships/hyperlink" Target="https://dalil.kg/document/86195" TargetMode="External"/><Relationship Id="rIdewva9mk_hhxeit28gw3bm" Type="http://schemas.openxmlformats.org/officeDocument/2006/relationships/hyperlink" Target="https://dalil.kg/document/203664" TargetMode="External"/><Relationship Id="rIdi3em1ir0jqdbfzac2dtjq" Type="http://schemas.openxmlformats.org/officeDocument/2006/relationships/hyperlink" Target="https://dalil.kg/document/203664" TargetMode="External"/><Relationship Id="rIdsj8eevvlpc3vfaubp5eax" Type="http://schemas.openxmlformats.org/officeDocument/2006/relationships/hyperlink" Target="https://dalil.kg/document/86195" TargetMode="External"/><Relationship Id="rIdowx9fs0n73isvkto3rqrj" Type="http://schemas.openxmlformats.org/officeDocument/2006/relationships/hyperlink" Target="https://dalil.kg/document/86195" TargetMode="External"/><Relationship Id="rIde2h6bc3mni7nhudhjsfy_" Type="http://schemas.openxmlformats.org/officeDocument/2006/relationships/hyperlink" Target="https://dalil.kg/document/86195" TargetMode="External"/><Relationship Id="rIdghe_pbkbzhp_v7opl07wd" Type="http://schemas.openxmlformats.org/officeDocument/2006/relationships/hyperlink" Target="https://dalil.kg/document/86195" TargetMode="External"/><Relationship Id="rIdlkdx1idhdxguggu3tf4oq" Type="http://schemas.openxmlformats.org/officeDocument/2006/relationships/hyperlink" Target="https://dalil.kg/document/254" TargetMode="External"/><Relationship Id="rIdobb2fwdszgf6_0kkwrjus" Type="http://schemas.openxmlformats.org/officeDocument/2006/relationships/hyperlink" Target="https://dalil.kg/document/86195" TargetMode="External"/><Relationship Id="rIdyu3fz2wo-xwopt-xgm_le" Type="http://schemas.openxmlformats.org/officeDocument/2006/relationships/hyperlink" Target="https://dalil.kg/document/86195" TargetMode="External"/><Relationship Id="rIdn67a0xazfr_q4ywwncce5" Type="http://schemas.openxmlformats.org/officeDocument/2006/relationships/hyperlink" Target="https://dalil.kg/document/86195" TargetMode="External"/><Relationship Id="rIdr12sdhiss3amgrqrehkrb" Type="http://schemas.openxmlformats.org/officeDocument/2006/relationships/hyperlink" Target="https://dalil.kg/document/111527" TargetMode="External"/><Relationship Id="rIdaslmspn9pud8vors3porb" Type="http://schemas.openxmlformats.org/officeDocument/2006/relationships/hyperlink" Target="https://dalil.kg/document/86195" TargetMode="External"/><Relationship Id="rIdll423mlbrkxynm6d4xgm-" Type="http://schemas.openxmlformats.org/officeDocument/2006/relationships/hyperlink" Target="https://dalil.kg/document/282" TargetMode="External"/><Relationship Id="rIdn1slmeafd0o9cyqwrulio" Type="http://schemas.openxmlformats.org/officeDocument/2006/relationships/hyperlink" Target="https://dalil.kg/document/20215" TargetMode="External"/><Relationship Id="rIdaksm_rsh8puwo8ndvm2f8" Type="http://schemas.openxmlformats.org/officeDocument/2006/relationships/hyperlink" Target="https://dalil.kg/document/86195" TargetMode="External"/><Relationship Id="rId8e6x37dvnqratcacgeega" Type="http://schemas.openxmlformats.org/officeDocument/2006/relationships/hyperlink" Target="https://dalil.kg/document/86195" TargetMode="External"/><Relationship Id="rIdotmr9gnydbo7ayup-pa5a" Type="http://schemas.openxmlformats.org/officeDocument/2006/relationships/hyperlink" Target="https://dalil.kg/document/86195" TargetMode="External"/><Relationship Id="rIdhws1a0x6gp6c-fmyao9-d" Type="http://schemas.openxmlformats.org/officeDocument/2006/relationships/hyperlink" Target="https://dalil.kg/document/86195" TargetMode="External"/><Relationship Id="rIdhor6yijxjv5pl1vocjhdr" Type="http://schemas.openxmlformats.org/officeDocument/2006/relationships/hyperlink" Target="https://dalil.kg/document/86195" TargetMode="External"/><Relationship Id="rId61uz1dj8j45qrtokveii6" Type="http://schemas.openxmlformats.org/officeDocument/2006/relationships/hyperlink" Target="https://dalil.kg/document/86195" TargetMode="External"/><Relationship Id="rIdlnje2_f9w9xojxvdv8zvv" Type="http://schemas.openxmlformats.org/officeDocument/2006/relationships/hyperlink" Target="https://dalil.kg/document/86195" TargetMode="External"/><Relationship Id="rIdyzghbawpvn4smhffj-aoq" Type="http://schemas.openxmlformats.org/officeDocument/2006/relationships/hyperlink" Target="https://dalil.kg/document/86195" TargetMode="External"/><Relationship Id="rIdxo91wseunpfvofiz5talt" Type="http://schemas.openxmlformats.org/officeDocument/2006/relationships/hyperlink" Target="https://dalil.kg/document/86195"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py8aqjqbqtn54wiqu43" Type="http://schemas.openxmlformats.org/officeDocument/2006/relationships/hyperlink" Target="https://dalil.kg/document/30547" TargetMode="External"/><Relationship Id="rIdluzxlur8lzfz881s6bw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2026-10-02T19:29:57.051Z</dcterms:created>
  <dcterms:modified xsi:type="dcterms:W3CDTF">2026-10-02T19:29:57.051Z</dcterms:modified>
</cp:coreProperties>
</file>

<file path=docProps/custom.xml><?xml version="1.0" encoding="utf-8"?>
<Properties xmlns="http://schemas.openxmlformats.org/officeDocument/2006/custom-properties" xmlns:vt="http://schemas.openxmlformats.org/officeDocument/2006/docPropsVTypes"/>
</file>