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Госкомиссии КР       по антимонопольной политике от 21 октября 2003 года № 226 Зарегистрировано в Министерстве юстиции Кыргызской Республики10 апреля 2002 года. Регистрационный номер 61-02                                                    Утверждено                                         </w:t>
      </w:r>
      <w:hyperlink w:history="1" r:id="rIdajsx0kqrujevg4uq8rj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18 марта 2002 года № 38                                ПОЛОЖЕНИЕ               о порядке регулирования цен на продукцию,            товары (услуги), изготавливаемые (оказываемые)                хозяйствующими субъектами-монополистами      1. Настоящее  положение разработано в соответствии с законами Кыр-гызской Республики </w:t>
      </w:r>
      <w:hyperlink w:history="1" r:id="rIdtwvgevl9njo7ox7r0yrrc">
        <w:r>
          <w:rPr>
            <w:rFonts w:ascii="Arial" w:cs="Arial" w:eastAsia="Arial" w:hAnsi="Arial"/>
            <w:color w:val="1D4ED8"/>
            <w:sz w:val="24"/>
            <w:szCs w:val="24"/>
            <w:u w:val="single"/>
          </w:rPr>
          <w:t xml:space="preserve">"Об ограничении монополистической деятельности, раз-</w:t>
        </w:r>
      </w:hyperlink>
      <w:hyperlink w:history="1" r:id="rIdb6iygvduklb9xamqldnvl">
        <w:r>
          <w:rPr>
            <w:rFonts w:ascii="Arial" w:cs="Arial" w:eastAsia="Arial" w:hAnsi="Arial"/>
            <w:color w:val="1D4ED8"/>
            <w:sz w:val="24"/>
            <w:szCs w:val="24"/>
            <w:u w:val="single"/>
          </w:rPr>
          <w:t xml:space="preserve">витии и защите конкуренции"</w:t>
        </w:r>
      </w:hyperlink>
      <w:r>
        <w:rPr>
          <w:rFonts w:ascii="Arial" w:cs="Arial" w:eastAsia="Arial" w:hAnsi="Arial"/>
          <w:sz w:val="24"/>
          <w:szCs w:val="24"/>
        </w:rPr>
        <w:t xml:space="preserve">, </w:t>
      </w:r>
      <w:hyperlink w:history="1" r:id="rIdsqzpks1ypcctbo7do_z-j">
        <w:r>
          <w:rPr>
            <w:rFonts w:ascii="Arial" w:cs="Arial" w:eastAsia="Arial" w:hAnsi="Arial"/>
            <w:color w:val="1D4ED8"/>
            <w:sz w:val="24"/>
            <w:szCs w:val="24"/>
            <w:u w:val="single"/>
          </w:rPr>
          <w:t xml:space="preserve">"О естественных и разрешенных монополиях в</w:t>
        </w:r>
      </w:hyperlink>
      <w:hyperlink w:history="1" r:id="rIdhteqtb9ir1r5s7jcl3zeb">
        <w:r>
          <w:rPr>
            <w:rFonts w:ascii="Arial" w:cs="Arial" w:eastAsia="Arial" w:hAnsi="Arial"/>
            <w:color w:val="1D4ED8"/>
            <w:sz w:val="24"/>
            <w:szCs w:val="24"/>
            <w:u w:val="single"/>
          </w:rPr>
          <w:t xml:space="preserve">Кыргызской Республике"</w:t>
        </w:r>
      </w:hyperlink>
      <w:r>
        <w:rPr>
          <w:rFonts w:ascii="Arial" w:cs="Arial" w:eastAsia="Arial" w:hAnsi="Arial"/>
          <w:sz w:val="24"/>
          <w:szCs w:val="24"/>
        </w:rPr>
        <w:t xml:space="preserve"> и распространяется  на  хозяйствующие  субъекты,занимающие  доминирующее  положение на республиканском и местном рынкахопределенного товара,  продукции, включая услуги, дающее им возможностьоказывать  решающее влияние на конкуренцию,  затруднять доступ на рынокдругим хозяйствующим субъектам или иным образом ограничивать свободу ихэкономической деятельности.     Положение не распространяется на отношения,  регулируемые  нормамиправовой охраны изобретений,  промышленных образцов,  товарных знаков иавторских прав, за исключением тех случаев, когда соответствующие праваумышленно используются их обладателями в целях ограничения конкуренции.     2. Государственное регулирование цен на продукцию  естественных  иразрешенных  монополий  (далее хозяйствующие субъекты-монополисты) вво-дится в целях предупреждения,  ограничения и пресечения нарушений анти-монопольного  законодательства,  связанных с доминирующим положением нарынке продукции, товаров (услуг) и недобросовестной конкуренцией, кото-рые, в частности, могут выражаться в следующем:     - навязывании (поддержании) покупных или продажных цен или  другихнесправедливых  условий сделки для получения монопольно высокой прибылиили устранения конкурентов;     - ограничении  производства или реализации с целью необоснованногоповышения цен;     - применении  к хозяйствующим субъектам неравного подхода при рав-ных условиях, что создает для них неравные условия конкуренции;     - создании  препятствий  для доступа на рынок другим хозяйствующимсубъектам;     - злоупотреблении  одним или несколькими хозяйствующими субъектамисвоим доминирующим положением на рынке общего экономического пространс-тва или на соответствующей его части, если эти действия ведут к ограни-чению конкуренции либо ущемлению законных интересов других  хозяйствую-щих субъектов или потребителей;     - изъятии продукции,  товаров (услуг)  из  обращения  при  наличииспроса, в том числе путем умышленного снижения производительности трудаили сокращения объемов производства с целью создания искусственного де-фицита или его поддержания;     - необоснованном повышении (понижении) действующих цен на  продук-цию, товары (услуги), пользующиеся спросом;     - необоснованном завышении цен на новую продукцию;     - нарушении  установленного  действующим законодательством порядкаценообразования.     3. Цены и тарифы на продукцию, товары (услуги), производимые (ока-зываемые) естественными монополистами, устанавливаются согласно законо-дательству  Кыргызской Республики и вводятся в действие по согласованиюс антимонопольным органом.     Цены и тарифы на продукцию,  товары (услуги), производимые (оказы-ваемые) разрешенными монополистами, определяются ими самостоятельно, нодекларируются  и  согласовываются с антимонопольным органом (территори-альными управлениями).     В случае   обнаружения  злоупотреблений  предприятием-монополистомсвоим монопольным положением,  решением антимонопольного  органа  могутбыть  введены более жесткие ограничительные меры в соответствии с анти-монопольным законодательством.     4. Хозяйствующие  субъекты-монополисты  контролируются в соответс-твии с настоящим Положением по той номенклатуре продукции  (услуг),  покоторой они включены в Реестр.  Контроль осуществляется антимонопольныморганом (его территориальными управлениями).     5. О предстоящих изменениях свободных (рыночных) цен хозяйствующиесубъекты-монополисты обязаны в течение 10 дней информировать  антимоно-польный орган.     6. Для согласования цен,  тарифов  (услуг)  хозяйствующие  субъек-ты-монополисты представляют в антимонопольный орган следующие данные:     - основные технико-экономические и финансовые показатели предприя-тия;     - баланс предприятия;     - предполагаемый объем производства;     - калькуляция себестоимости с расшифровкой по статьям затрат;     - экономическое обоснование изменений затрат;     - размер необходимой суммы прибыли с обоснованиями.     Антимонопольный орган,  которому представляют материалы,  обязан внедельный срок принять решение о регулировании цен (тарифов).     7. Основанием  для  принятия решения о регулировании цен (тарифов)являются материалы проверок и анализа деятельности хозяйствующих  субъ-ектов-монополистов  и  их конкурентов,  жалобы потребителей,  материалысредств массовой информации, результаты мониторинга, статистические ма-териалы или иная информация.     Принятое антимонопольным органом решение о регулировании цен  (та-рифов)  или об изменении или прекращении формы регулирования цен (тари-фов),  в соответствии с настоящим Положением на конкретные виды продук-ции,  товаров (услуг) направляется хозяйствующему субъекту-изготовителюпродукции, товара (услуг).     8. Хозяйствующие субъекты-монополисты, допустившие нарушения анти-монопольного законодательства,  порядка формирования цен,  тарифов (ус-луг),  несут ответственность в соответствии с действующим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mzqimpbtro5xz2bb6rs">
      <w:r>
        <w:rPr>
          <w:rFonts w:ascii="Arial" w:cs="Arial" w:eastAsia="Arial" w:hAnsi="Arial"/>
          <w:color w:val="132D3F"/>
          <w:sz w:val="16"/>
          <w:szCs w:val="16"/>
          <w:u w:val="single"/>
        </w:rPr>
        <w:t xml:space="preserve">dalil.kg/document/30572</w:t>
      </w:r>
    </w:hyperlink>
  </w:p>
  <w:p>
    <w:pPr>
      <w:spacing w:after="0" w:before="40"/>
      <w:jc w:val="center"/>
    </w:pPr>
    <w:hyperlink w:history="1" r:id="rId-wqlf0jgci4a3v8pqh5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sx0kqrujevg4uq8rjee" Type="http://schemas.openxmlformats.org/officeDocument/2006/relationships/hyperlink" Target="https://dalil.kg/document/30571" TargetMode="External"/><Relationship Id="rIdtwvgevl9njo7ox7r0yrrc" Type="http://schemas.openxmlformats.org/officeDocument/2006/relationships/hyperlink" Target="https://dalil.kg/document/743" TargetMode="External"/><Relationship Id="rIdb6iygvduklb9xamqldnvl" Type="http://schemas.openxmlformats.org/officeDocument/2006/relationships/hyperlink" Target="https://dalil.kg/document/743" TargetMode="External"/><Relationship Id="rIdsqzpks1ypcctbo7do_z-j" Type="http://schemas.openxmlformats.org/officeDocument/2006/relationships/hyperlink" Target="https://dalil.kg/document/269" TargetMode="External"/><Relationship Id="rIdhteqtb9ir1r5s7jcl3zeb" Type="http://schemas.openxmlformats.org/officeDocument/2006/relationships/hyperlink" Target="https://dalil.kg/document/26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mzqimpbtro5xz2bb6rs" Type="http://schemas.openxmlformats.org/officeDocument/2006/relationships/hyperlink" Target="https://dalil.kg/document/30572" TargetMode="External"/><Relationship Id="rId-wqlf0jgci4a3v8pqh5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2026-09-30T15:16:48.009Z</dcterms:created>
  <dcterms:modified xsi:type="dcterms:W3CDTF">2026-09-30T15:16:48.009Z</dcterms:modified>
</cp:coreProperties>
</file>

<file path=docProps/custom.xml><?xml version="1.0" encoding="utf-8"?>
<Properties xmlns="http://schemas.openxmlformats.org/officeDocument/2006/custom-properties" xmlns:vt="http://schemas.openxmlformats.org/officeDocument/2006/docPropsVTypes"/>
</file>