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wmr7_kfr-bgvzu9xz7f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26 октября 2007 года № 190-П  Зарегистрировано  в  Министерстве  юстиции  Кыргызской  Республики  25июня 2003 года. Регистрационный номер 68-03   г.Бишкек от 4 июня 2003 года N 158-П             ПРИКАЗ МИНИСТЕРСТВА ФИНАНСОВ КЫРГЫЗСКОЙ РЕСПУБЛИКИ      В  соответствии с </w:t>
      </w:r>
      <w:hyperlink w:history="1" r:id="rId7rq5nzwjfvg_ydkbmjz9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28 мая 1994 годаN 1553-XII "Об основных положениях Казначейства Кыргызской Республики"и  в  целях  упорядочения  порядка получения  бюджетными  учрежденияминаличных денежных средств через систему казначейства, приказываю:   1.  Утвердить  прилагаемые изменения и дополнения в  Инструкцию  "Опорядке  открытия  и  ведения региональными  отделениями  Центральногоказначейства  Министерства финансов Кыргызской Республики казначейскихсчетов  для  операций по исполнению расходов государственного  бюджетаКыргызской  Республики", утвержденную приказом  Министерства  финансовКыргызской Республики от 18.10.2001 г. N 293/п и зарегистрированную  вМинистерстве юстиции Кыргызской Республики от 5.11.2001 г. N 188-01.   2.   Юридическому  отделу  зарегистрировать  настоящий   приказ   вМинистерстве юстиции Кыргызской Республики.   3.   Контроль  за  исполнением  настоящего  приказа  возложить   наДиректора  Центрального казначейства Министерства финансов  КыргызскойРеспублики Темирбекова М.А.      Министр финансов Кыргызской Республики Б.Абилдаев                                                       Утверждено                                        приказом Министерства финансов                                             Кыргызской Республики                                         от 4 июня 2003 года № 158-П                      О ВНЕСЕНИИ ИЗМЕНЕНИЙ И ДОПОЛНЕНИЙ       в Инструкцию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1. В раздел 1 "Общие положения":   - абзацы 20 и 21 пункта 2 изложить в следующей редакции:   "Межказначейское   поручение  (МКП)  -   казначейский   инструмент,посредством  которого осуществляется перевод средств (ресурсов)  междуотделениями казначейства";   "Внутриказначейское  поручение  (ВКП)  -  казначейский  инструмент,посредством которого осуществляется перевод средств (ресурсов)  внутриотделения казначейства с одного КСК на другой".   2. В раздел 2 "Порядок открытия казначейских счетов":   -  абзацы 3 и 4 пункта 3 после слов "внебюджетный" и "распоряжений"дополнить соответственно строками следующего содержания:   "9 - подкрепление";   "10 - обозначает счет подкрепления";   -  в  абзаце 1 пункта 4 после слова "депозитные" дополнить словами:"и счета по программе государственных инвестиций".   3.  В  раздел  3  "Порядок переоформления и  закрытия  казначейскихсчетов":   - пункт 12 дополнить абзацем вторым следующего содержания:   "Перевод   счетов   бюджетного  учреждения   в   другое   отделениеказначейства  осуществляется с письменного  согласия  соответствующегооргана, выдавшего разрешение на их открытие";   -   пункт   16  после  первого  абзаца  дополнить  новыми  абзацамиследующего содержания:   "Отделение  казначейства  ежегодно по  окончанию  финансового  годапроводит  инвентаризацию казначейских счетов бюджетных учреждений,  порезультатам  которой  закрывают счета, на которых  в  течение  данногофинансового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неменее чем, через два года после его закрытия".   4. В раздел 5 "Порядок проведения расходных операций":   -  в  пункте  29  слова:  "О казначействе"  заменить  словами:  "Обосновных положениях казначейства Кыргызской Республики";   - пункт 40 изложить в следующей редакции:   "Казначейские   инструменты  (межказначейское,   внутриказначейскоепоручение),  предназначенные  для перевода  средств  (ресурсов)  междуотделениями  казначейства и внутри отделения казначейства  оформляетсяказначейством  на основании заявки и переводного поручения  бюджетногоучреждения.   Переводное   поручение  представляется  в  отделение   казначействабюджетным   учреждением  в  4  экземплярах,  с  печатью  и   подписямибюджетного учреждения на каждом экземпляре в соответствии с  карточкойобразцов подписей (приложение 11 к настоящей Инструкции)";   - пункт 44 дополнить абзацем шестым следующего содержания:   "Бюджетным   учреждениям  социальной  сферы   (социальной   защиты,профессионально-технического   образования,   культуры,   образования,здравоохранения,  в  том числе: подведомственным  учреждениям  силовыхструктур),  айыл окмоту разрешается расходование бюджетных средств  заналичный расчет по статьям:   1.3.2.1.   "Расходы  на  приобретение  оборудования,  инвентаря   иматериалов",  1.3.2.2. "Приобретение медикаментов", 1.3.2.3.  "Расходына  питание",  1.3.3.3. "Расходы по найму и на содержание  собственныхтранспортных  средств",  1.3.4.1.  "Прочие  приобретения  и   услуги",4.0.0.4.  "Капитальный  ремонт"  - ежемесячно  в  размере  минимальнойпороговой суммы, установленной Правительством Кыргызской Республики";   - пункт 44 дополнить абзацем седьмым следующего содержания:   "На    выплату    денежных   компенсаций   военнослужащим    взаменпродовольственного  пайка,  за проезд к  месту  проведения  отпуска  иобратно;  на  выплату денежных компенсаций работникам  государственныхучреждений  за  проезд и питание; на выплату пособий  малообеспеченнымсемьям и гражданам; на прочие социальные выплаты";   - абзац 4 пункта 45 изложить в следующей редакции:   "1.3.2.1.  "Расходы  на  приобретение  оборудования,  инвентаря   иматериалов",  1.3.2.2. "Приобретение медикаментов", 1.3.2.3.  "Расходына  питание",  1.3.3.3. "Расходы по найму и на содержание  собственныхтранспортных  средств",  1.3.4.1.  "Прочие  приобретения  и   услуги",4.0.0.4.  "Капитальный  ремонт"  - ежемесячно  в  размере  минимальнойпороговой суммы, установленной Правительством Кыргызской Республики";   - абзац 5 пункта 45 изложить в следующей редакции:   "На    выплату    денежных   компенсаций   военнослужащим    взаменпродовольственного  пайка,  за проезд к  месту  проведения  отпуска  иобратно;  на  выплату денежных компенсаций работникам  государственныхучреждений  за  проезд и питание; на выплату пособий  малообеспеченнымсемьям  и  гражданам; на прочие социальные выплаты; на оплату расходовдетских  дошкольных и школьных учреждений за счет средств, поступающихв виде родительской платы";   - абзац 2 пункта 46 изложить в следующей редакции:   "Для  получения чековых книжек отделение казначейства  представляетзаявление  в  банк-агент.  Чековые  книжки  приобретаются  отделениямиказначейства  на  условиях,  изложенных в  договорах  по  обслуживаниютранзитных   счетов   казначейства,  заключенных   между   Центральнымказначейством и головным офисом банка-агента (далее - договора)";   - в пункте 47 предложение второе изложить в следующей редакции:   "Отделение  казначейства  на основании  принятых  заявок  бюджетныхучреждений  заполняет  сводную заявку на получение  наличных  денежныхсредств  в разрезе бюджетных учреждений и представляет ее в банк-агентв сроки, установленные в договорах";   - пункт 47 дополнить абзацем вторым следующего содержания:   "При  потребности  в  течение операционного  дня  в  дополнительныхналичных  денежных средствах и, при наличии ресурсов банка,  отделениеказначейства  представляет  дополнительную  заявку  в  банк-агент   поутвержденной форме (приложение 12 к настоящей Инструкции)";   - пункт 54 изложить в следующей редакции: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заведующегои  скрепляется печатью отделения казначейства, регистрируется в  книгерегистрации  внутриказначейских поручений (Приложение  6  к  настоящейИнструкции).   Оформленные  1,  2-е экземпляры внутриказначейского  и  переводногопоручений  подшиваются  в папках к казначейским  счетам  получателя  иплательщика;   3,   4-е   передаются   соответственно   получателю   иплательщику";   - пункт 55 изложить в следующей редакции: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межказначейскоепоручение  в 4-х экземплярах, которое оформляется подписью заведующегои  скрепляется печатью отделения казначейства, регистрируется в  книгерегистрации  межказначейских  поручений  (Приложение  7  к   настоящейИнструкции).   Оформленные 1-е экземпляры межказначейского и переводного порученийподшиваются  в  папке  к  казначейскому  счету  плательщика;  2,   3-еэкземпляры  передаются в отделение казначейства -  получатель  средств(ресурсов);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регистрациимежказначейских   поручений.   2-е   экземпляры   межказначейского   ипереводного  поручений  подшиваются  в  папке  к  казначейскому  счетуполучателя; 3-е экземпляры передаются получателю".   5. В раздел 6 "Организация документооборота":   - пункт 57 изложить в следующей редакции: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договорах.Платежные  документы,  принятые  к  оплате  после  окончания  текущегооперационного  дня,  считаются  документами  следующего  операционногодня".   6.  В  раздел  7  "Порядок  ведения  казначейских  книг  счетов  покассовому исполнению государственного бюджета":   -  пункт  66 после слова "инвестиций" дополнить следующими словами:"КСК    "Подкрепление",    КСК   "Банк-агент   (подкрепление)",    КСК"Распоряжение (подкрепление)";   - пункт 79 дополнить частью второй следующего содержания:   "КСК  "Подкрепление"  и  КСК "Банк-агент  (подкрепление)"  отражаютследующие   показатели:   сумму   подкрепления   наличными   денежнымисредствами,  перечисленную с Текущих счетов Центрального  казначействана  транзитные счета РОК (кредит"КСК "Подкрепление"), дата  банковскойвыписки,  общая  сумма  подкрепления  наличными  денежными  средствамисогласно  банковской  выписки (дебет), общая сумма  выданных  наличныхденежных средств согласно банковской выписке (кредит)";   - пункт 80 дополнить частью второй следующего содержания: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книжки-распоряжения(дебет)".   7.  В  раздел  8  "Организация  работы отделения  казначейства  приосуществлении учета операций на казначейских счетах":   - пункт 95 дополнить абзацем вторым следующего содержания:   "В  соответствии с пунктом 89 "Положения по ведению  бухгалтерскогоучета  и финансовой отчетности в Кыргызской Республике", утвержденногоприказом Министерства финансов Кыргызской Республики от 21 апреля 2000года  N  127-П, первичные учетные документы хранятся в течение  срока,установленного в соответствии с правилами организации государственногоархивного дела, но не менее 5 лет".   8. В Приложение 10 к Инструкции "Расшифровка кодов адресной части":   -   включить следующие дополнения: -----------------------------------------------------------------------|     Код      |         Наименование отделения казначейства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         ПЕРЕВОДНОЕ ПОРУЧЕНИЕ N _______     |Бюджет      |           ||                                            |------------|-----------||Дата "___" _____________ г.                 |Квартал     |           ||                                            |------------|-----------||                                            |Класс. функ.|           ||                                            |------------|-----------||                                            |Класс. адм. |           ||--------------------------------------------|------------|-----------||Плательщик                                  |Дебет       |           ||                                            |Счет N      |           ||--------------------------------------------|------------|-----------||Получатель                                  |Кредит      |           ||                                            |Счет N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типовпереводов   средств   (ресурсов)  с  казначейских  счетов   бюджетногоучреждения внутри и между отделениями казначейства.   Переводное  поручение  заполняется  бюджетным  учреждением  в   4-хэкземплярах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бытьчетким.   Подписи,  печати  должны  проставляться в предназначенных  для  нихполях.   При заполнении переводного поручения не допускается выход текстовыхи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использованиекорректирующей жидкости в переводном поручении не допускаются.   Ответственность за правильность проставления реквизитов переводногопоручения несет плательщик.   Отделение  казначейства  при  представлении  бюджетным  учреждениемпереводного   поручения  проверяет  его  на  соответствие  требованиямнастоящей    Инструкции.   Переводное   поручение,    заполненное    ипредставленное  в  форме,  не  соответствующей  требованиям  настоящейИнструкции,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четырехуровневый  код  бюджетногоучреждения-плательщика в соответствии с Классификацией функций органовгосударственного управления;   административная  классификация  -  трехуровневый  код   бюджетногоучреждения-плательщика    в    соответствии     с     Административнойклассификацией органов управления;   плательщик    -   полное   наименование   бюджетного    учреждения,переводящего средства (ресурсы);   дебет  счет N - казначейский счет бюджетного учреждения, с которогопереводятся средства (ресурсы);   получатель - полное наименование бюджетного учреждения, получающегосредства (ресурсы);   кредит счет N - казначейский счет бюджетного учреждения, на которыйзачисляются средства (ресурсы);   сумма  прописью - сумма платежа прописью в сомах с начала строки  сзаглавной   буквы,   при  этом  слово  "сом"  ("сомов",   "сома")   несокращается,  тыйыны  указываются цифрами,  слово  "тыйын"  ("тыйыны","тыйынов") также 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прифинансировании  подведомственных учреждений  проставляется  также  кодплатежа, в соответствии с установленными требованиями;   основание  -  номер,  дата  документов,  служащих  основанием   дляоформленияпереводного поручения, также другая необходимая информация;   наименование РОК-отправителя - наименование отделения казначейства,которое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  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j02e4lyjnnircump7ng">
      <w:r>
        <w:rPr>
          <w:rFonts w:ascii="Arial" w:cs="Arial" w:eastAsia="Arial" w:hAnsi="Arial"/>
          <w:color w:val="132D3F"/>
          <w:sz w:val="16"/>
          <w:szCs w:val="16"/>
          <w:u w:val="single"/>
        </w:rPr>
        <w:t xml:space="preserve">dalil.kg/document/30749</w:t>
      </w:r>
    </w:hyperlink>
  </w:p>
  <w:p>
    <w:pPr>
      <w:spacing w:after="0" w:before="40"/>
      <w:jc w:val="center"/>
    </w:pPr>
    <w:hyperlink w:history="1" r:id="rIdjeiuvvcamuo70gkgqib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mr7_kfr-bgvzu9xz7fa" Type="http://schemas.openxmlformats.org/officeDocument/2006/relationships/hyperlink" Target="https://dalil.kg/document/300729" TargetMode="External"/><Relationship Id="rId7rq5nzwjfvg_ydkbmjz9y" Type="http://schemas.openxmlformats.org/officeDocument/2006/relationships/hyperlink" Target="https://dalil.kg/document/7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j02e4lyjnnircump7ng" Type="http://schemas.openxmlformats.org/officeDocument/2006/relationships/hyperlink" Target="https://dalil.kg/document/30749" TargetMode="External"/><Relationship Id="rIdjeiuvvcamuo70gkgqib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2026-09-30T09:35:35.671Z</dcterms:created>
  <dcterms:modified xsi:type="dcterms:W3CDTF">2026-09-30T09:35:35.671Z</dcterms:modified>
</cp:coreProperties>
</file>

<file path=docProps/custom.xml><?xml version="1.0" encoding="utf-8"?>
<Properties xmlns="http://schemas.openxmlformats.org/officeDocument/2006/custom-properties" xmlns:vt="http://schemas.openxmlformats.org/officeDocument/2006/docPropsVTypes"/>
</file>