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gllrrgt7totl-twycx_w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 ПРЕКРАТИЛ ДЕЙСТВИЕ
              в соответствии со статьей 36 </w:t>
      </w:r>
      <w:hyperlink w:history="1" r:id="rIdk2h8fimakoclyqj_fv-l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Республики"е юстиции Кыргызской Республики27 апреля 2004 года. Регистрационный номер 51-04                                                     Утвержден                                         </w:t>
      </w:r>
      <w:hyperlink w:history="1" r:id="rIdtzkgtgkx48ok5fjcea-n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19 марта 2004 года N 24                                 ПОРЯДОК       согласования ликвидации и реорганизации профессиональных         участников рынка ценных бумаг, эмитентов ценных бумаг           и уведомления при создании эмитента ценных бумаг                            1. Общие положения      1.1. Настоящий Порядок  согласования  ликвидации  и  реорганизациипрофессиональных участников рынка ценных бумаг и эмитентов ценных бумаг(далее - Порядок) разработан в соответствии с Гражданским </w:t>
      </w:r>
      <w:hyperlink w:history="1" r:id="rIdzrej_voneyeuupggu1djz">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Законами Кыргызской Республики </w:t>
      </w:r>
      <w:hyperlink w:history="1" r:id="rIdpb6jk-wqqs_elrr8hscno">
        <w:r>
          <w:rPr>
            <w:rFonts w:ascii="Arial" w:cs="Arial" w:eastAsia="Arial" w:hAnsi="Arial"/>
            <w:color w:val="1D4ED8"/>
            <w:sz w:val="24"/>
            <w:szCs w:val="24"/>
            <w:u w:val="single"/>
          </w:rPr>
          <w:t xml:space="preserve">"Об акционерных об-</w:t>
        </w:r>
      </w:hyperlink>
      <w:hyperlink w:history="1" r:id="rIdr55c4x2u5o6ldokqwqlig">
        <w:r>
          <w:rPr>
            <w:rFonts w:ascii="Arial" w:cs="Arial" w:eastAsia="Arial" w:hAnsi="Arial"/>
            <w:color w:val="1D4ED8"/>
            <w:sz w:val="24"/>
            <w:szCs w:val="24"/>
            <w:u w:val="single"/>
          </w:rPr>
          <w:t xml:space="preserve">ществах"</w:t>
        </w:r>
      </w:hyperlink>
      <w:r>
        <w:rPr>
          <w:rFonts w:ascii="Arial" w:cs="Arial" w:eastAsia="Arial" w:hAnsi="Arial"/>
          <w:sz w:val="24"/>
          <w:szCs w:val="24"/>
        </w:rPr>
        <w:t xml:space="preserve">, </w:t>
      </w:r>
      <w:hyperlink w:history="1" r:id="rIdam5tksluuwswvmg5l78vo">
        <w:r>
          <w:rPr>
            <w:rFonts w:ascii="Arial" w:cs="Arial" w:eastAsia="Arial" w:hAnsi="Arial"/>
            <w:color w:val="1D4ED8"/>
            <w:sz w:val="24"/>
            <w:szCs w:val="24"/>
            <w:u w:val="single"/>
          </w:rPr>
          <w:t xml:space="preserve">"О рынке ценных бумаг"</w:t>
        </w:r>
      </w:hyperlink>
      <w:r>
        <w:rPr>
          <w:rFonts w:ascii="Arial" w:cs="Arial" w:eastAsia="Arial" w:hAnsi="Arial"/>
          <w:sz w:val="24"/>
          <w:szCs w:val="24"/>
        </w:rPr>
        <w:t xml:space="preserve">, </w:t>
      </w:r>
      <w:hyperlink w:history="1" r:id="rId79weiqsr5xqmmzn-8uczz">
        <w:r>
          <w:rPr>
            <w:rFonts w:ascii="Arial" w:cs="Arial" w:eastAsia="Arial" w:hAnsi="Arial"/>
            <w:color w:val="1D4ED8"/>
            <w:sz w:val="24"/>
            <w:szCs w:val="24"/>
            <w:u w:val="single"/>
          </w:rPr>
          <w:t xml:space="preserve">"О государственной регистрации юриди-</w:t>
        </w:r>
      </w:hyperlink>
      <w:hyperlink w:history="1" r:id="rId-k3lmybb8mkd-b5nmvq_w">
        <w:r>
          <w:rPr>
            <w:rFonts w:ascii="Arial" w:cs="Arial" w:eastAsia="Arial" w:hAnsi="Arial"/>
            <w:color w:val="1D4ED8"/>
            <w:sz w:val="24"/>
            <w:szCs w:val="24"/>
            <w:u w:val="single"/>
          </w:rPr>
          <w:t xml:space="preserve">ческих лиц в Кыргызской Республике"</w:t>
        </w:r>
      </w:hyperlink>
      <w:r>
        <w:rPr>
          <w:rFonts w:ascii="Arial" w:cs="Arial" w:eastAsia="Arial" w:hAnsi="Arial"/>
          <w:sz w:val="24"/>
          <w:szCs w:val="24"/>
        </w:rPr>
        <w:t xml:space="preserve">.     1.2. Хозяйствующие субъекты, являющиеся эмитентом эмиссионных цен-ных  бумаг,  подлежащих  государственной регистрации (далее - эмитент),или осуществляющие профессиональную деятельность на рынке ценных  бумаг(далее - профучастник),  при создании обязаны уведомить, а при ликвида-ции и реорганизации обязаны получить согласие уполномоченного государс-твенного  органа по регулированию рынка ценных бумаг (далее - уполномо-ченный государственный орган).     1.3. Настоящий  Порядок определяет процедуры согласования ликвида-ции и реорганизации эмитентов и профучастников,  за исключением случаевпринудительной ликвидации и реорганизации,  а также уведомления уполно-моченного государственного органа при  создании  эмитентов,  являющихсяакционерными обществами.     1.4. Порядок создания,  ликвидации и  реорганизации  хозяйствующихсубъектов, являющихся эмитентом ценных бумаг, и профессиональных участ-ников рынка ценных бумаг определяется законодательством Кыргызской Рес-публики.                   2. Порядок уведомления при создании                          акционерных обществ      2.1. Акционерное общество не позднее 5 рабочих дней с момента  ре-гистрации в качестве юридического лица, направляет в уполномоченный го-сударственный орган уведомление о создании.     2.2. Уведомление,  направляемое  акционерным обществом в уполномо-ченный государственный орган должно содержать следующую информацию:     - наименование юридического лица;     - юридический адрес, телефоны;     - основной вид деятельности;     - состав учредителей, с указанием их доли в уставном капитале юри-дического лица;     - дата принятия решения о создании юридического лица;     - дата регистрации в качестве юридического лица.                 3. Порядок согласования при ликвидации                         эмитента ценных бумаг      3.1. Эмитент ценных бумаг не позднее 30 дней  с  момента  принятиярешения  о ликвидации обязан представить в уполномоченный государствен-ный орган документы для получения согласия на ликвидацию.     3.2. Для получения согласия уполномоченного государственного орга-на на ликвидацию эмитент представляет следующие документы:     - заявление;     - протокол общего собрания участников (акционеров) на котором при-нято решение о ликвидации;     - протокол об итогах голосования по вопросу ликвидации;     - оригинал  свидетельства о регистрации выпуска эмиссионных ценныхбумаг (для каждого выпуска ценных бумаг);     - обязательства по ценным бумагам (обязательства по погашению дол-говых ценных бумаг,  проценты по долговым ценным бумагам, невыплаченныедивиденды), а также сведения об их исполнении;     - состав ликвидационной комиссии;     - промежуточный ликвидационный баланс;     - адрес, по которому должна направляться корреспонденция;     - копию  публикации  о  ликвидации юридического лица и о порядке исроке заявления требований его кредиторами в официальной печати, с ука-занием даты и наименования издания.     3.3. Уполномоченный государственный орган рассматривает  представ-ленные документы в течение 30 дней и при отсутствии нарушения законода-тельства дает согласование на ликвидацию.     3.4. Уполномоченный государственный орган вправе осуществить расс-мотрение документов эмитента на предмет обеспечения прав  акционеров  идругих инвесторов при ликвидации эмитента по местонахождению эмитента.     3.5. Уполномоченный  государственный  орган  вправе  приостановитьрассмотрение, представленных документов в следующих случаях:     - не представления всех документов,  в соответствии с пунктом  3.2настоящего Положения;     - обнаружения в представленных документах  недостоверной  информа-ции;     - выявления нарушений эмитентом законодательства  Кыргызской  Рес-публики,  которые  могут  нанести  ущерб правам владельцев ценных бумагэмитента.     3.6. При  приостановлении рассмотрения документов,  представленныхна получение согласия на ликвидацию уполномоченный государственный  ор-ган  направляет письменное извещение с указанием причин приостановленияи дает предписание об их устранении с указанием срока устранения.     3.7. Уполномоченный государственный орган вправе отказать в согла-совании ликвидации эмитента в следующих случаях:     - эмитент не устранил в установленные сроки нарушения,  выявленныев ходе рассмотрения вопроса ликвидации и указанные в предписании  упол-номоченного государственного органа;     - нарушение требований нормативных правовых актов,  при проведенииобщего  собрания акционеров (участников) эмитента,  на котором принима-лось решение о ликвидации;     - не  зарегистрирован отчет об итогах размещения,  выпущенных эми-тентом ценных бумаг (для каждого выпуска ценных бумаг).                 4. Порядок согласования при ликвидации            профессионального участника рынка ценных бумаг      4.1. Профучастник для согласования ликвидации представляет в упол-номоченный государственный орган следующие документы:     - заявление на согласование ликвидации;     - заявление на прекращение действия лицензии;     - протокол общего собрания участников (акционеров) на котором при-нято решение о ликвидации;     - количество ценных бумаг клиентов, находящихся на хранении у про-фучастника;     - сумма денежных средств клиентов,  находящихся на хранении у про-фучастника;     - обязательства перед клиентами;     - состав ликвидационной комиссии;     - промежуточный ликвидационный баланс;     - адрес по которому должна направляться корреспонденция.     4.2. Уполномоченный  государственный орган рассматривает представ-ленные документы в течение 30 дней.     4.3. Уполномоченный государственный орган вправе осуществить расс-мотрение документов профучастника на предмет обеспечения прав  клиентовпри его ликвидации по местонахождению профучастника.     4.4. Государственный уполномоченный орган согласовывает ликвидациюпрофучастника только после:     - расторжения всех договоров с клиентами;     - исполнения всех обязательств перед клиентами;     - прекращения действия лицензии;     - если не выявлены нарушения прав клиентов либо эти нарушения уст-ранены.     4.5. Уполномоченный государственный орган вправе отказать в согла-совании ликвидации профучастника в случаях:     - не выполнения профучастником условий пункта 4.4;     - нарушение требований нормативных правовых актов,  при проведенииобщего собрания акционеров (участников) профучастника,  на котором при-нималось решение о ликвидации;     - выявления  нарушений  профучастником законодательства КыргызскойРеспублики, которые могут нанести ущерб правам клиентов профучастника.     4.6. К профучастникам, являющимся эмитентами ценных бумаг дополни-тельно предъявляются требования,  предъявляемые настоящим Положением  кэмитентам.                5. Порядок согласования при реорганизации                         эмитента ценных бумаг      5.1. Эмитент обязан в течение 30 дней с момента принятия решения ореорганизации  представить  документы  в уполномоченный государственныйорган для согласования реорганизации.     5.2. Для согласования реорганизации эмитент представляет в уполно-моченный государственный орган следующие документы:     - заявление;     - копия протокола общего собрания участников (акционеров) на кото-ром принято решение о реорганизации;     - оригинал свидетельства о регистрации выпуска эмиссионных  ценныхбумаг (для каждого выпуска ценных бумаг);     - обязательства по ценным бумагам (обязательства по погашению дол-говых ценных бумаг,  проценты по долговым ценным бумагам, невыплаченныедивиденды);     - сведения  об информировании акционеров об их праве требовать вы-купа обществом принадлежащих им акций;     - сведения об акционерах,  предоставивших требования по выкупу об-ществом акций и исполнение по ним;     - договор о слиянии (присоединении),  копия передаточного акта прислиянии,  присоединении и преобразовании или копия разделительного  ба-ланса при разделении и выделении;     - порядок конвертации ценных бумаг (долей) реорганизуемого  юриди-ческого лица:     1) в ценные бумаги вновь возникших юридических лиц  (при  слиянии,разделении, выделении);     2) в ценные бумаги юридического лица,  к  которому  осуществляетсяприсоединение (при присоединении);     3) в доли в обществе с ограниченной  ответственностью  или  произ-водственном кооперативе (при преобразовании);     - протокол об итогах голосования по вопросу о реорганизации;     - оригинал свидетельства о государственной регистрации выпуска ак-ций каждого акционерного общества в отдельности;     - копию сообщения о реорганизации в официальной печати, с указани-ем даты и наименования издания.     5.3. Уполномоченный  государственный орган рассматривает представ-ленные документы в течение 30 дней и при отсутствии нарушения законода-тельства дает письменное согласие на реорганизацию.     5.4. Уполномоченный государственный орган вправе осуществить расс-мотрение  документов  эмитента на предмет обеспечения прав акционеров идругих инвесторов при реорганизации эмитента по местонахождению эмитен-та.     5.5. Уполномоченный  государственный  орган  вправе  приостановитьрассмотрение, представленных документов в следующих случаях:     - не представления всех документов,  в соответствии с пунктом  5.2настоящего Положения;     - обнаружения в представленных документах  недостоверной  информа-ции;     - порядок конвертации ценных бумаг (долей),  передаточный акт  илиразделительный  баланс не предоставляют владельцам ценных бумаг эмитен-та, тот объем прав, который предоставляли ценные бумаги реорганизуемогоэмитента;     - выявления нарушений эмитентом законодательства  Кыргызской  Рес-публики, которые могут нанести ущерб правам владельцев ценных бумаг за-явителя.     5.6. При  приостановлении рассмотрения документов,  представленныхна согласование,  уполномоченный государственный орган направляет пись-менное  извещение  эмитенту  с  указанием причин приостановления и даетпредписание об их устранении с указанием срока исполнения предписания.     5.7. Уполномоченный государственный орган вправе отказать в согла-совании реорганизации эмитента в следующих случаях:     - не  соблюдены  требования законодательства Кыргызской Республикипо ценным бумагам при реорганизации юридических лиц;     - эмитент не устранил в установленные сроки нарушения,  выявленныев ходе рассмотрения вопроса реорганизации  и  указанные  в  предписанииуполномоченного государственного органа;     - нарушение требований нормативных правовых актов,  при проведенииобщего собрания акционеров (участников) заявителя,  на котором принима-лось решение о реорганизации;     - не исполнения требований акционеров по выкупу обществом, принад-лежащих акционерам акций в соответствии с законодательством  КыргызскойРеспублики;     - не исполнения требования и предписаний  уполномоченного  органа,регулирующего  рынок  ценных бумаг,  по устранению выявленных нарушенийзаконодательства Кыргызской Республики.                6. Порядок согласования при реорганизации                   профессионального участника рынка                             ценных бумаг      6.1. Профучастник для согласования  реорганизации  представляет  вуполномоченный государственный орган следующие документы:     - заявление на согласование реорганизации;     - заявление  на  прекращение действия лицензии (если реорганизациявлечет за собой прекращение деятельности юридического лица);     - протокол общего собрания участников (акционеров) на котором при-нято решение о реорганизации;     - количество ценных бумаг клиентов, находящихся на хранении у про-фессионального участника рынка ценных бумаг;     - сумма денежных средств клиентов,  находящихся на хранении у про-фессионального участника рынка ценных бумаг;     - обязательства перед клиентами;     - состав ликвидационной комиссии;     - ликвидационный баланс;     - адрес, по которому должна направляться корреспонденция.     6.2. Уполномоченный  государственный орган вправе осуществить про-верку профучастника на предмет обеспечения прав акционеров и других ин-весторов при ликвидации эмитента.     6.3. Уполномоченный государственный орган согласовывает  реоргани-зацию профучастника только после:     - расторжения всех действующих договоров с клиентами или полученияписьменного согласия клиентов о намерении заключить договор с юридичес-ким лицом (лицами) являющимся правопреемником профучастника;     - исполнения  всех  обязательств  перед  клиентами либо письменноесогласие всех клиентов на передачу обязательств профучастника перед ни-ми юридическому лицу (лицам), являющемуся правопреемником профучастникав соответствии с передаточным актом или разделительным балансом;     - если при рассмотрении вопроса реорганизации профучастника не вы-явлены нарушения прав клиентов либо эти нарушения устранены;     - прекращения  действия лицензии (если реорганизация влечет за со-бой прекращение деятельности профучастника).     6.4. Уполномоченный государственный орган вправе отказать в согла-совании реорганизации профучастника в случаях:     - не выполнения профучастником условий пункта 6.3;     - нарушения требований нормативных правовых актов,  при проведенииобщего собрания акционеров (участников) профучастника,  на котором при-нималось решение реорганизации;     - передаточный  акт  или разделительный баланс не передают либо непередают в полном объеме обязательства  профучастника  перед  клиентамиего правопреемнику;     - выявления нарушений профучастником  законодательства  КыргызскойРеспублики, которые могут нанести ущерб правам клиентов профучастника.     6.5. Уполномоченный государственный орган рассматривает  представ-ленные документы в течение 30 дней.     6.6. К профучастникам,  являющимся эмитентами ценных бумаг, допол-нительно предъявляются требования, предъявляемые настоящим Положением креорганизации эмитентов.              7. Ответственность эмитентов и профучастников      Эмитенты, профучастники за нарушение сроков представления или неп-редставления,  документов для согласования ликвидации или реорганизациинесут ответственность в  соответствии  с  законодательством  КыргызскойРеспублики.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mcb82wdibtqdjlbpwhya">
      <w:r>
        <w:rPr>
          <w:rFonts w:ascii="Arial" w:cs="Arial" w:eastAsia="Arial" w:hAnsi="Arial"/>
          <w:color w:val="132D3F"/>
          <w:sz w:val="16"/>
          <w:szCs w:val="16"/>
          <w:u w:val="single"/>
        </w:rPr>
        <w:t xml:space="preserve">dalil.kg/document/30887</w:t>
      </w:r>
    </w:hyperlink>
  </w:p>
  <w:p>
    <w:pPr>
      <w:spacing w:after="0" w:before="40"/>
      <w:jc w:val="center"/>
    </w:pPr>
    <w:hyperlink w:history="1" r:id="rIdfbnf2azdfr4bel7mhm-x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llrrgt7totl-twycx_wy" Type="http://schemas.openxmlformats.org/officeDocument/2006/relationships/hyperlink" Target="https://dalil.kg/document/202591" TargetMode="External"/><Relationship Id="rIdk2h8fimakoclyqj_fv-lr" Type="http://schemas.openxmlformats.org/officeDocument/2006/relationships/hyperlink" Target="https://dalil.kg/document/202591" TargetMode="External"/><Relationship Id="rIdtzkgtgkx48ok5fjcea-no" Type="http://schemas.openxmlformats.org/officeDocument/2006/relationships/hyperlink" Target="https://dalil.kg/document/30886" TargetMode="External"/><Relationship Id="rIdzrej_voneyeuupggu1djz" Type="http://schemas.openxmlformats.org/officeDocument/2006/relationships/hyperlink" Target="https://dalil.kg/document/4" TargetMode="External"/><Relationship Id="rIdpb6jk-wqqs_elrr8hscno" Type="http://schemas.openxmlformats.org/officeDocument/2006/relationships/hyperlink" Target="https://dalil.kg/document/1188" TargetMode="External"/><Relationship Id="rIdr55c4x2u5o6ldokqwqlig" Type="http://schemas.openxmlformats.org/officeDocument/2006/relationships/hyperlink" Target="https://dalil.kg/document/1188" TargetMode="External"/><Relationship Id="rIdam5tksluuwswvmg5l78vo" Type="http://schemas.openxmlformats.org/officeDocument/2006/relationships/hyperlink" Target="https://dalil.kg/document/104" TargetMode="External"/><Relationship Id="rId79weiqsr5xqmmzn-8uczz" Type="http://schemas.openxmlformats.org/officeDocument/2006/relationships/hyperlink" Target="https://dalil.kg/document/646" TargetMode="External"/><Relationship Id="rId-k3lmybb8mkd-b5nmvq_w" Type="http://schemas.openxmlformats.org/officeDocument/2006/relationships/hyperlink" Target="https://dalil.kg/document/646"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mcb82wdibtqdjlbpwhya" Type="http://schemas.openxmlformats.org/officeDocument/2006/relationships/hyperlink" Target="https://dalil.kg/document/30887" TargetMode="External"/><Relationship Id="rIdfbnf2azdfr4bel7mhm-x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2026-10-01T10:29:57.625Z</dcterms:created>
  <dcterms:modified xsi:type="dcterms:W3CDTF">2026-10-01T10:29:57.625Z</dcterms:modified>
</cp:coreProperties>
</file>

<file path=docProps/custom.xml><?xml version="1.0" encoding="utf-8"?>
<Properties xmlns="http://schemas.openxmlformats.org/officeDocument/2006/custom-properties" xmlns:vt="http://schemas.openxmlformats.org/officeDocument/2006/docPropsVTypes"/>
</file>