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iblumf0cnq35nnu8prw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20января 2004 года. Регистрационный номер 8-04                                Утверждено                         </w:t>
      </w:r>
      <w:hyperlink w:history="1" r:id="rIdedr5fti1da36rcqfm8ux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17 декабря 2003 года N 1069/1                                 ПОЛОЖЕНИЕ                об итоговой государственной аттестации                 выпускников высших учебных заведений                         Кыргызской Республики    </w:t>
      </w:r>
      <w:hyperlink w:history="1" r:id="rId_l_g6v3igenzdjuy0eudr">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5btwq_h5nuhti2v-twnzk">
        <w:r>
          <w:rPr>
            <w:rFonts w:ascii="Arial" w:cs="Arial" w:eastAsia="Arial" w:hAnsi="Arial"/>
            <w:color w:val="1D4ED8"/>
            <w:sz w:val="24"/>
            <w:szCs w:val="24"/>
            <w:u w:val="single"/>
          </w:rPr>
          <w:t xml:space="preserve">II.</w:t>
        </w:r>
      </w:hyperlink>
      <w:r>
        <w:rPr>
          <w:rFonts w:ascii="Arial" w:cs="Arial" w:eastAsia="Arial" w:hAnsi="Arial"/>
          <w:sz w:val="24"/>
          <w:szCs w:val="24"/>
        </w:rPr>
        <w:t xml:space="preserve"> Виды итоговых аттестационных испытаний  </w:t>
      </w:r>
      <w:hyperlink w:history="1" r:id="rIdrx3d-cd7jdfb5nsmipcov">
        <w:r>
          <w:rPr>
            <w:rFonts w:ascii="Arial" w:cs="Arial" w:eastAsia="Arial" w:hAnsi="Arial"/>
            <w:color w:val="1D4ED8"/>
            <w:sz w:val="24"/>
            <w:szCs w:val="24"/>
            <w:u w:val="single"/>
          </w:rPr>
          <w:t xml:space="preserve">III.</w:t>
        </w:r>
      </w:hyperlink>
      <w:r>
        <w:rPr>
          <w:rFonts w:ascii="Arial" w:cs="Arial" w:eastAsia="Arial" w:hAnsi="Arial"/>
          <w:sz w:val="24"/>
          <w:szCs w:val="24"/>
        </w:rPr>
        <w:t xml:space="preserve"> Государственные аттестационные комиссии  </w:t>
      </w:r>
      <w:hyperlink w:history="1" r:id="rIdtteo1dqq5o6lrafewahyq">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проведения итоговой государственной аттестации     </w:t>
      </w:r>
      <w:r>
        <w:rPr>
          <w:rFonts w:ascii="Arial" w:cs="Arial" w:eastAsia="Arial" w:hAnsi="Arial"/>
          <w:sz w:val="24"/>
          <w:szCs w:val="24"/>
        </w:rPr>
        <w:t xml:space="preserve">                       I. Общие положения    1.  В  соответствии с </w:t>
      </w:r>
      <w:hyperlink w:history="1" r:id="rId_e4fb2rmymu14ilvf-m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образовании"освоение    образовательных    программ   высшего    профессиональногообразования    завершается   обязательной   итоговой   государственнойаттестацией выпускников (статья 25).  2.  Положение  об  итоговой государственной  аттестации  выпускниковвысших  учебных  заведений Кыргызской Республики  (далее  именуется  -Положение) распространяется на выпускников, обучающихся по всем формамполучения высшего профессионального образования.  Для   итоговой   аттестации  выпускников  не   аккредитованных   (неаттестованных)  высших учебных заведений, реализующих  образовательныепрограммы  высшего  профессионального  образования  в  соответствии  слицензией, настоящее Положение является примерным.  Итоговая  аттестация  выпускников,  завершивших  обучение  в  высшихучебных  заведениях  по образовательным программам  основного  общего,среднего  общего, начального и среднего профессионального образования,проводится   в  соответствии  с  положениями  об  итоговой  аттестациивыпускников образовательных организаций соответствующих типов и видов.  3.  Целью  итоговой государственной аттестации является установлениеуровня  подготовки выпускников высшего учебного заведения к выполнениюпрофессиональных  задач  и  соответствия  их  подготовки   требованиямгосударственного  образовательного стандарта высшего профессиональногообразования.  4.  Итоговая  государственная аттестация  выпускников  проводится  ваккредитованных  (аттестованных)  высших  учебных  заведениях  (и   ихобособленных    структурных   подразделениях)   по    всем    основнымобразовательным  программам  высшего  профессионального   образования,имеющим государственную аккредитацию (аттестацию).  К  итоговым  аттестационным испытаниям, входящим в  состав  итоговойгосударственной  аттестации, допускаются лица, успешно  завершившие  вполном   объеме   освоение  основной  образовательной   программы   понаправлению  (специальности)  высшего  профессионального  образования,разработанной высшим учебным заведением в соответствии с  требованиямигосударственного  образовательного стандарта высшего профессиональногообразования.  При  условии успешного прохождения всех установленных видов итоговыхаттестационных   испытаний,   входящих  в   итоговую   государственнуюаттестацию,  выпускнику присваивается соответствующая профессиональнаяквалификационная   или  академическая  степень   и   выдается   дипломгосударственного образца о высшем профессиональном образовании.  5.  Лица,  обучающиеся  в  не  имеющих государственной  аккредитации(аттестации)  высших  учебных заведениях или  успешно  окончивших  их,имеют  право на текущую и итоговую государственную аттестацию в высшихучебных заведениях, имеющих государственную аккредитацию (аттестацию).  Порядок  проведения  текущей  и итоговой государственной  аттестациивыпускников  не  аккредитованных  (не  аттестованных)  высших  учебныхзаведений   в   других  государственных  образовательных  организацияхвысшего   профессионального   образования,   имеющих   государственнуюаккредитацию   (аттестацию),   устанавливается   центральным   органомуправления   образования  Кыргызской  Республики  (далее  Министерствообразования и культуры).         </w:t>
      </w:r>
      <w:r>
        <w:rPr>
          <w:rFonts w:ascii="Arial" w:cs="Arial" w:eastAsia="Arial" w:hAnsi="Arial"/>
          <w:sz w:val="24"/>
          <w:szCs w:val="24"/>
        </w:rPr>
        <w:t xml:space="preserve">       II. Виды итоговых аттестационных испытаний    6.    К    видам   итоговых   аттестационных   испытаний    итоговойгосударственной   аттестации  выпускников  высших  учебных   заведенийотносятся:  - защита выпускной квалификационной работы;  - государственный экзамен.  Перечень     обязательных    итоговых    аттестационных    испытанийустанавливается  государственным  образовательным  стандартом  высшегопрофессионального образования.  7.   Выпускные   квалификационные  работы  выполняются   в   формах,соответствующих   определенным  ступеням   высшего   профессиональногообразования:  -  для  академической  степени бакалавр - в форме  выпускной  работыбакалавра;  - для профессиональной квалификационной степени специалист - в формедипломной работы (проекта);  -   для   академической  степени  магистр  -  в  форме  магистерскойдиссертации.  8. Темы выпускных квалификационных работ определяются высшим учебнымзаведением. Студенту может предоставляться право выбора темы выпускнойквалификационной  работы  в  порядке,  установленном  высшим   учебнымзаведением,   вплоть   до  предложения  своей   темы   с   необходимымобоснованием целесообразности ее разработки. Для подготовки  выпускнойквалификационной  работы  студенту  назначается  руководитель  и,  принеобходимости, консультанты.  Выпускные   работы  бакалавров  могут  основываться   на   обобщениивыполненных курсовых работ и проектов и подготавливаться  к  защите  взавершающий период теоретического обучения.  Выпускные   квалификационные  работы,  выполненные   по   завершенииосновных образовательных программ подготовки специалистов и магистров,подлежат рецензированию. Порядок рецензирования устанавливается высшимучебным заведением.  9.  Условия  и  сроки  выполнения выпускных  квалификационных  работустанавливаются  высшим  учебным заведением  на  основании  настоящегоПоложения,  соответствующих государственных образовательных стандартоввысшего   профессионального   образования   и   рекомендаций   учебно-методических объединений.  10.  Программы государственных экзаменов (по отдельным  дисциплинам,итоговый междисциплинарный экзамен по направлениям (специальностям)  ит.п.)   и   критерии   оценки   выпускных   аттестационных   испытанийутверждаются  высшим учебным заведением с учетом рекомендаций  учебно-методических объединений.        </w:t>
      </w:r>
      <w:r>
        <w:rPr>
          <w:rFonts w:ascii="Arial" w:cs="Arial" w:eastAsia="Arial" w:hAnsi="Arial"/>
          <w:sz w:val="24"/>
          <w:szCs w:val="24"/>
        </w:rPr>
        <w:t xml:space="preserve">       III. Государственные аттестационные комиссии    11.  Государственные аттестационные комиссии руководствуются в своейдеятельности   законодательством  Кыргызской  Республики   в   областиобразования,  настоящим Положением, государственными  образовательнымистандартами высшего профессионального образования, учебно-методическойдокументацией,  разработанной высшими учебными заведениями  на  основенормативно-правовых  актов  Министерства  образования  и  культуры   ирекомендациями учебно-методических объединений.  Основными   функциями   государственной   аттестационной    комиссииявляются:  -   определение   соответствия  подготовки  выпускника   требованиямгосударственного  образовательного стандарта высшего профессиональногообразования и уровня его подготовки;  -  принятие  решения о присвоении профессиональной  квалификационнойили  академической  степени  по результатам  итоговой  государственнойаттестации    и    выдаче    выпускнику    соответствующего    дипломагосударственного образца о высшем профессиональном образовании;  -   разработка   рекомендаций,  направленных  на   совершенствованиеподготовки выпускников на основании результатов работы государственнойаттестационной комиссии.  12.  Для  проведения итоговой государственной аттестации выпускниковвысшим   учебным   заведением   по  согласованию   с   соответствующимгосударственным   органом,   в   ведении   которого   находится   вуз,предлагается состав государственной аттестационной комиссии по каждомунаправлению и специальности для утверждения в Министерстве образованияи культуры.  По  предложению  высшего учебного заведения  может  быть  утвержденонесколько  государственных аттестационных комиссий по  одной  основнойобразовательной программе высшего профессионального образования.  Государственные аттестационные комиссии действуют в  течение  одногокалендарного года.  13.   Государственная   аттестационная   комиссия   формируется   изпрофессорско-преподавательского состава высшего учебного  заведения  инаучных   работников,   а   также  лиц,  приглашаемых   из   стороннихорганизаций:  специалистов  предприятий, учреждений  и  организаций  -потребителей кадров данного профиля, ведущих преподавателей и  научныхработников других высших учебных заведений.  14.     Государственную    аттестационную    комиссию    возглавляетпредседатель, который организует и контролирует деятельность комиссии,обеспечивает единство требований, предъявляемых к выпускникам.  Председателем  государственной аттестационной комиссии  должно  бытьлицо,  не  работающее  в  данном высшем учебном  заведении,  из  числадокторов  наук,  профессоров  соответствующего  профиля,  а   при   ихотсутствии  кандидатов  наук  или  крупных  специалистов  предприятий,организаций,  учреждений,  являющихся  потребителями  кадров   данногопрофиля.            </w:t>
      </w:r>
      <w:r>
        <w:rPr>
          <w:rFonts w:ascii="Arial" w:cs="Arial" w:eastAsia="Arial" w:hAnsi="Arial"/>
          <w:sz w:val="24"/>
          <w:szCs w:val="24"/>
        </w:rPr>
        <w:t xml:space="preserve">          IV. Порядок проведения итоговой                      государственной аттестации    15.  Порядок  проведения  государственных  аттестационных  испытанийразрабатывается  высшим  учебным заведением  на  основании  настоящегоПоложения  и  доводится  до  сведения студентов  всех  форм  полученияобразования   не   позднее,  чем  за  полгода   до   начала   итоговойгосударственной   аттестации.  Студенты   обеспечиваются   программамигосударственных  экзаменов,  им создаются необходимые  для  подготовкиусловия, проводятся консультации.  16.  Защита выпускной квалификационной работы (за исключением  работпо закрытой тематике) проводится на открытом заседании государственнойаттестационной  комиссии с участием не менее двух третей  ее  состава.Процедура  приема  государственных  экзаменов  устанавливается  высшимучебным   заведением.   Продолжительность  заседания   государственнойаттестационной комиссии не должна превышать 6 часов в день.  Результаты  любого из видов аттестационных испытаний,  включенных  витоговую  государственную аттестацию, определяются оценками "отлично","хорошо",  "удовлетворительно", "неудовлетворительно" и объявляются  втот  же  день  после  оформления  в установленном  порядке  протоколовзаседаний комиссии.  К защите выпускной квалификационной работы допускаются лица, успешнозавершившие   в   полном  объеме  освоение  основной   образовательнойпрограммы  по  направлению  (специальности) высшего  профессиональногообразования, разработанной высшим учебным заведением в соответствии  стребованиями   государственного  образовательного  стандарта   высшегопрофессионального  образования и успешно  прошедшее  все  другие  видыитоговых аттестационных испытаний.  17.  Решение  о  присвоении  выпускнику  академической  степени   понаправлению  подготовки  бакалавра  или  магистра  и  профессиональнойквалификационной  степени  по специальности  (направлению)  подготовкиспециалиста  и  выдаче  диплома о высшем профессиональном  образованиигосударственного  образца  принимает  государственная   аттестационнаякомиссия   по   положительным  результатам  итоговой   государственнойаттестации,  оформленным  протоколами  государственных  аттестационныхкомиссий.  Решения  государственной  аттестационной  комиссии  принимаются   назакрытых  заседаниях  простым большинством  голосов  членов  комиссий,участвующих  в  заседании,  при обязательном присутствии  председателякомиссии  или  его заместителя. При равном числе голосов  председателькомиссии   (или  заменяющий  его  заместитель  председателя  комиссии)обладает   правом   решающего  голоса.  Все  решения   государственнойаттестационной комиссии оформляются протоколами.  18. Лицам, завершившим освоение основной образовательной программы ине  подтвердившим соответствие подготовки требованиям государственногообразовательного стандарта высшего профессионального  образования  припрохождении  одного или нескольких итоговых аттестационных  испытаний,при    восстановлении   в   вузе   назначаются   повторные    итоговыеаттестационные   испытания  в  порядке  определяемом  высшим   учебнымзаведением.  Если повторным аттестационным испытанием является  защитавыпускной квалификационной работы, то студенту выдаются новые  тема  изадания.  19.   Повторное   прохождение  итоговых   аттестационных   испытанийназначается  не ранее чем через три месяца и не более чем  через  пятьлет после прохождения итоговой государственной аттестации впервые.  Повторные  итоговые  аттестационные испытания не  могут  назначатьсявысшим учебным заведением более двух раз.  20.  Лицам,  не  проходившим  итоговых аттестационных  испытаний  поуважительной   причине  (по  медицинским  показаниям  или   в   другихисключительных  случаях,  документально подтвержденных),  должна  бытьпредоставлена возможность пройти итоговые аттестационные испытания безотчисления из вуза.  Дополнительные  заседания  государственных  аттестационных  комиссийорганизуются в установленном высшим учебным заведением порядке.  21.   Отчеты   о  работе  государственных  аттестационных   комиссийзаслушиваются на ученом совете высшего учебного заведения и  вместе  срекомендациями    о    совершенствовании   качества   профессиональнойподготовки  специалистов представляются учредителю  и  в  Министерствообразования  и культуры в двухмесячный срок после завершения  итоговойгосударственной    аттестации    выпускников.    Протоколы    итоговойгосударственной  аттестации  выпускников  хранятся  в  архиве  высшегоучебного  заведения в соответствии с утвержденным Перечнем  документоввысших учебных заведений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ycntheqegsdgrnfy8we">
      <w:r>
        <w:rPr>
          <w:rFonts w:ascii="Arial" w:cs="Arial" w:eastAsia="Arial" w:hAnsi="Arial"/>
          <w:color w:val="132D3F"/>
          <w:sz w:val="16"/>
          <w:szCs w:val="16"/>
          <w:u w:val="single"/>
        </w:rPr>
        <w:t xml:space="preserve">dalil.kg/document/30914</w:t>
      </w:r>
    </w:hyperlink>
  </w:p>
  <w:p>
    <w:pPr>
      <w:spacing w:after="0" w:before="40"/>
      <w:jc w:val="center"/>
    </w:pPr>
    <w:hyperlink w:history="1" r:id="rIdvuldhodlicu2dk8kg6m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blumf0cnq35nnu8prw_" Type="http://schemas.openxmlformats.org/officeDocument/2006/relationships/hyperlink" Target="https://dalil.kg/document/202591" TargetMode="External"/><Relationship Id="rIdedr5fti1da36rcqfm8ux5" Type="http://schemas.openxmlformats.org/officeDocument/2006/relationships/hyperlink" Target="https://dalil.kg/document/30907" TargetMode="External"/><Relationship Id="rId_l_g6v3igenzdjuy0eudr" Type="http://schemas.openxmlformats.org/officeDocument/2006/relationships/hyperlink" Target="https://dalil.kg/document/30914#1" TargetMode="External"/><Relationship Id="rId5btwq_h5nuhti2v-twnzk" Type="http://schemas.openxmlformats.org/officeDocument/2006/relationships/hyperlink" Target="https://dalil.kg/document/30914#2" TargetMode="External"/><Relationship Id="rIdrx3d-cd7jdfb5nsmipcov" Type="http://schemas.openxmlformats.org/officeDocument/2006/relationships/hyperlink" Target="https://dalil.kg/document/30914#3" TargetMode="External"/><Relationship Id="rIdtteo1dqq5o6lrafewahyq" Type="http://schemas.openxmlformats.org/officeDocument/2006/relationships/hyperlink" Target="https://dalil.kg/document/30914#4" TargetMode="External"/><Relationship Id="rId_e4fb2rmymu14ilvf-mx2"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ycntheqegsdgrnfy8we" Type="http://schemas.openxmlformats.org/officeDocument/2006/relationships/hyperlink" Target="https://dalil.kg/document/30914" TargetMode="External"/><Relationship Id="rIdvuldhodlicu2dk8kg6m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2026-10-01T08:03:48.693Z</dcterms:created>
  <dcterms:modified xsi:type="dcterms:W3CDTF">2026-10-01T08:03:48.693Z</dcterms:modified>
</cp:coreProperties>
</file>

<file path=docProps/custom.xml><?xml version="1.0" encoding="utf-8"?>
<Properties xmlns="http://schemas.openxmlformats.org/officeDocument/2006/custom-properties" xmlns:vt="http://schemas.openxmlformats.org/officeDocument/2006/docPropsVTypes"/>
</file>