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cxauufmcxhefmh3kzcn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w:t>
      </w:r>
    </w:p>
    <w:p>
      <w:pPr>
        <w:spacing w:after="120"/>
        <w:jc w:val="both"/>
      </w:pPr>
      <w:r>
        <w:rPr>
          <w:rFonts w:ascii="Arial" w:cs="Arial" w:eastAsia="Arial" w:hAnsi="Arial"/>
          <w:sz w:val="24"/>
          <w:szCs w:val="24"/>
        </w:rPr>
        <w:t xml:space="preserve">Зарегистрировано в Министерстве юстиции Кыргызской Республики 9 февраля 2004 года. Регистрационный номер 19-04</w:t>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ПОЛОЖЕНИЕ </w:t>
      </w:r>
      <w:r>
        <w:rPr>
          <w:rFonts w:ascii="Arial" w:cs="Arial" w:eastAsia="Arial" w:hAnsi="Arial"/>
          <w:sz w:val="24"/>
          <w:szCs w:val="24"/>
        </w:rPr>
        <w:t xml:space="preserve">
 о требованиях к формированию финансовой отчетности и представлению информации небанковскими финансово-кредитными учреждениями, действующими на основании лицензии Национального банка Кыргызской Республики</w:t>
      </w:r>
    </w:p>
    <w:p>
      <w:pPr>
        <w:spacing w:after="120"/>
        <w:jc w:val="both"/>
      </w:pPr>
      <w:r>
        <w:rPr>
          <w:rFonts w:ascii="Arial" w:cs="Arial" w:eastAsia="Arial" w:hAnsi="Arial"/>
          <w:sz w:val="24"/>
          <w:szCs w:val="24"/>
        </w:rPr>
        <w:t xml:space="preserve"> (В редакции постановлений Правления Нацбанка КР от</w:t>
      </w:r>
    </w:p>
    <w:p>
      <w:pPr>
        <w:spacing w:after="120"/>
        <w:jc w:val="both"/>
      </w:pPr>
      <w:hyperlink w:history="1" r:id="rId6visahqbs-xfopzgjypqs">
        <w:r>
          <w:rPr>
            <w:rFonts w:ascii="Arial" w:cs="Arial" w:eastAsia="Arial" w:hAnsi="Arial"/>
            <w:color w:val="1D4ED8"/>
            <w:sz w:val="24"/>
            <w:szCs w:val="24"/>
            <w:u w:val="single"/>
          </w:rPr>
          <w:t xml:space="preserve">28 мая 2008 года № 22/5</w:t>
        </w:r>
      </w:hyperlink>
      <w:r>
        <w:rPr>
          <w:rFonts w:ascii="Arial" w:cs="Arial" w:eastAsia="Arial" w:hAnsi="Arial"/>
          <w:sz w:val="24"/>
          <w:szCs w:val="24"/>
        </w:rPr>
        <w:t xml:space="preserve">, </w:t>
      </w:r>
      <w:hyperlink w:history="1" r:id="rIdtfpmji2axbpc4af-bbgw5">
        <w:r>
          <w:rPr>
            <w:rFonts w:ascii="Arial" w:cs="Arial" w:eastAsia="Arial" w:hAnsi="Arial"/>
            <w:color w:val="1D4ED8"/>
            <w:sz w:val="24"/>
            <w:szCs w:val="24"/>
            <w:u w:val="single"/>
          </w:rPr>
          <w:t xml:space="preserve">18 ноября 2009 года № 46/18</w:t>
        </w:r>
      </w:hyperlink>
      <w:r>
        <w:rPr>
          <w:rFonts w:ascii="Arial" w:cs="Arial" w:eastAsia="Arial" w:hAnsi="Arial"/>
          <w:sz w:val="24"/>
          <w:szCs w:val="24"/>
        </w:rPr>
        <w:t xml:space="preserve">,</w:t>
      </w:r>
    </w:p>
    <w:p>
      <w:pPr>
        <w:spacing w:after="120"/>
        <w:jc w:val="both"/>
      </w:pPr>
      <w:hyperlink w:history="1" r:id="rIdpdovjdwruvpnn3ehyjbaz">
        <w:r>
          <w:rPr>
            <w:rFonts w:ascii="Arial" w:cs="Arial" w:eastAsia="Arial" w:hAnsi="Arial"/>
            <w:color w:val="1D4ED8"/>
            <w:sz w:val="24"/>
            <w:szCs w:val="24"/>
            <w:u w:val="single"/>
          </w:rPr>
          <w:t xml:space="preserve">25 апреля 2012 года № 18/9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2. Состав финансовой отчетности и общие требования к ней</w:t>
      </w:r>
    </w:p>
    <w:p>
      <w:pPr>
        <w:spacing w:after="120"/>
        <w:jc w:val="both"/>
      </w:pPr>
      <w:r>
        <w:rPr>
          <w:rFonts w:ascii="Arial" w:cs="Arial" w:eastAsia="Arial" w:hAnsi="Arial"/>
          <w:sz w:val="24"/>
          <w:szCs w:val="24"/>
        </w:rPr>
        <w:t xml:space="preserve">3. Порядок, сроки представления и публикации финансовой отчетности небанковских финансово-кредитных учреждений</w:t>
      </w:r>
    </w:p>
    <w:p>
      <w:pPr>
        <w:spacing w:after="120"/>
        <w:jc w:val="both"/>
      </w:pPr>
      <w:r>
        <w:rPr>
          <w:rFonts w:ascii="Arial" w:cs="Arial" w:eastAsia="Arial" w:hAnsi="Arial"/>
          <w:sz w:val="24"/>
          <w:szCs w:val="24"/>
        </w:rPr>
        <w:t xml:space="preserve">4. Порядок и сроки представления других видов отчетностей небанковскими финансово-кредитными учреждениями</w:t>
      </w:r>
    </w:p>
    <w:p>
      <w:pPr>
        <w:spacing w:after="120"/>
        <w:jc w:val="both"/>
      </w:pPr>
      <w:r>
        <w:rPr>
          <w:rFonts w:ascii="Arial" w:cs="Arial" w:eastAsia="Arial" w:hAnsi="Arial"/>
          <w:sz w:val="24"/>
          <w:szCs w:val="24"/>
        </w:rPr>
        <w:t xml:space="preserve">5. Отчет о прибылях и убытках</w:t>
      </w:r>
    </w:p>
    <w:p>
      <w:pPr>
        <w:spacing w:after="120"/>
        <w:jc w:val="both"/>
      </w:pPr>
      <w:r>
        <w:rPr>
          <w:rFonts w:ascii="Arial" w:cs="Arial" w:eastAsia="Arial" w:hAnsi="Arial"/>
          <w:sz w:val="24"/>
          <w:szCs w:val="24"/>
        </w:rPr>
        <w:t xml:space="preserve">6. Отчет о финансовом состоянии по бухгалтерскому балансу</w:t>
      </w:r>
    </w:p>
    <w:p>
      <w:pPr>
        <w:spacing w:after="120"/>
        <w:jc w:val="both"/>
      </w:pPr>
      <w:r>
        <w:rPr>
          <w:rFonts w:ascii="Arial" w:cs="Arial" w:eastAsia="Arial" w:hAnsi="Arial"/>
          <w:sz w:val="24"/>
          <w:szCs w:val="24"/>
        </w:rPr>
        <w:t xml:space="preserve">7. Отчет о движении денежных средств</w:t>
      </w:r>
    </w:p>
    <w:p>
      <w:pPr>
        <w:spacing w:after="120"/>
        <w:jc w:val="both"/>
      </w:pPr>
      <w:r>
        <w:rPr>
          <w:rFonts w:ascii="Arial" w:cs="Arial" w:eastAsia="Arial" w:hAnsi="Arial"/>
          <w:sz w:val="24"/>
          <w:szCs w:val="24"/>
        </w:rPr>
        <w:t xml:space="preserve">8. Отчет об изменениях в структуре капитала</w:t>
      </w:r>
    </w:p>
    <w:p>
      <w:pPr>
        <w:spacing w:after="120"/>
        <w:jc w:val="both"/>
      </w:pPr>
      <w:r>
        <w:rPr>
          <w:rFonts w:ascii="Arial" w:cs="Arial" w:eastAsia="Arial" w:hAnsi="Arial"/>
          <w:sz w:val="24"/>
          <w:szCs w:val="24"/>
        </w:rPr>
        <w:t xml:space="preserve">9. Требования к пояснительной записке (раскрытиям) к финансовой отчетности небанковского финансово-кредитного учреждения</w:t>
      </w:r>
    </w:p>
    <w:p>
      <w:pPr>
        <w:spacing w:after="120"/>
        <w:jc w:val="both"/>
      </w:pPr>
      <w:r>
        <w:rPr>
          <w:rFonts w:ascii="Arial" w:cs="Arial" w:eastAsia="Arial" w:hAnsi="Arial"/>
          <w:sz w:val="24"/>
          <w:szCs w:val="24"/>
        </w:rPr>
        <w:t xml:space="preserve">Приложение 1. Отчет о прибылях и убытках</w:t>
      </w:r>
    </w:p>
    <w:p>
      <w:pPr>
        <w:spacing w:after="120"/>
        <w:jc w:val="both"/>
      </w:pPr>
      <w:r>
        <w:rPr>
          <w:rFonts w:ascii="Arial" w:cs="Arial" w:eastAsia="Arial" w:hAnsi="Arial"/>
          <w:sz w:val="24"/>
          <w:szCs w:val="24"/>
        </w:rPr>
        <w:t xml:space="preserve">Приложение 2. Отчет о финансовом состоянии по бухгалтерскому балансу</w:t>
      </w:r>
    </w:p>
    <w:p>
      <w:pPr>
        <w:spacing w:after="120"/>
        <w:jc w:val="both"/>
      </w:pPr>
      <w:r>
        <w:rPr>
          <w:rFonts w:ascii="Arial" w:cs="Arial" w:eastAsia="Arial" w:hAnsi="Arial"/>
          <w:sz w:val="24"/>
          <w:szCs w:val="24"/>
        </w:rPr>
        <w:t xml:space="preserve">Приложение 3. Отчет о движении денежных средств</w:t>
      </w:r>
    </w:p>
    <w:p>
      <w:pPr>
        <w:spacing w:after="120"/>
        <w:jc w:val="both"/>
      </w:pPr>
      <w:r>
        <w:rPr>
          <w:rFonts w:ascii="Arial" w:cs="Arial" w:eastAsia="Arial" w:hAnsi="Arial"/>
          <w:sz w:val="24"/>
          <w:szCs w:val="24"/>
        </w:rPr>
        <w:t xml:space="preserve">Приложение 4. Отчет об изменениях в структуре капитала</w:t>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 1.1. Настоящее Положение, определяет состав, правила составления и представления финансовой отчетности микрофинансовыми компаниями, осуществляющими деятельность на основании лицензии Национального банка Кыргызской Республики (далее по тексту - НБКР) и кредитными союзами (далее - НФКУ), имеющими лицензию на право привлечения депозитов от своих участников. НФКУ, находящиеся в режиме консервации, временной администрации также представляют финансовую отчетность в соответствии с настоящим Положением. Принципы составления финансовой отчетности НФКУ должны соответствовать Международным стандартам финансовой отчетности, утвержденным </w:t>
      </w:r>
      <w:hyperlink w:history="1" r:id="rIddjpira4vrfr5i-ib2bkj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28.09.2001 года № 593 "О Международных стандартах финансовой отчетности в Кыргызской Республике".</w:t>
      </w:r>
    </w:p>
    <w:p>
      <w:pPr>
        <w:spacing w:after="120"/>
        <w:jc w:val="both"/>
      </w:pPr>
      <w:r>
        <w:rPr>
          <w:rFonts w:ascii="Arial" w:cs="Arial" w:eastAsia="Arial" w:hAnsi="Arial"/>
          <w:sz w:val="24"/>
          <w:szCs w:val="24"/>
        </w:rPr>
        <w:t xml:space="preserve">(В редакции постановлений Правления Нацбанка КР от</w:t>
      </w:r>
      <w:hyperlink w:history="1" r:id="rId_rtnmluqumkyymnjcqo7s">
        <w:r>
          <w:rPr>
            <w:rFonts w:ascii="Arial" w:cs="Arial" w:eastAsia="Arial" w:hAnsi="Arial"/>
            <w:color w:val="1D4ED8"/>
            <w:sz w:val="24"/>
            <w:szCs w:val="24"/>
            <w:u w:val="single"/>
          </w:rPr>
          <w:t xml:space="preserve"> 28 мая 2008 года № 22/5</w:t>
        </w:r>
      </w:hyperlink>
      <w:r>
        <w:rPr>
          <w:rFonts w:ascii="Arial" w:cs="Arial" w:eastAsia="Arial" w:hAnsi="Arial"/>
          <w:sz w:val="24"/>
          <w:szCs w:val="24"/>
        </w:rPr>
        <w:t xml:space="preserve">, </w:t>
      </w:r>
      <w:hyperlink w:history="1" r:id="rIdx2-tz5gxkgmsgwknmlzal">
        <w:r>
          <w:rPr>
            <w:rFonts w:ascii="Arial" w:cs="Arial" w:eastAsia="Arial" w:hAnsi="Arial"/>
            <w:color w:val="1D4ED8"/>
            <w:sz w:val="24"/>
            <w:szCs w:val="24"/>
            <w:u w:val="single"/>
          </w:rPr>
          <w:t xml:space="preserve">18 ноября 2009 года № 46/18</w:t>
        </w:r>
      </w:hyperlink>
      <w:r>
        <w:rPr>
          <w:rFonts w:ascii="Arial" w:cs="Arial" w:eastAsia="Arial" w:hAnsi="Arial"/>
          <w:sz w:val="24"/>
          <w:szCs w:val="24"/>
        </w:rPr>
        <w:t xml:space="preserve">, </w:t>
      </w:r>
      <w:hyperlink w:history="1" r:id="rId0vh-iuoyekuvxwnxsbxij">
        <w:r>
          <w:rPr>
            <w:rFonts w:ascii="Arial" w:cs="Arial" w:eastAsia="Arial" w:hAnsi="Arial"/>
            <w:color w:val="1D4ED8"/>
            <w:sz w:val="24"/>
            <w:szCs w:val="24"/>
            <w:u w:val="single"/>
          </w:rPr>
          <w:t xml:space="preserve">25 апреля 2012 года № 18/9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Финансовая отчетность небанковского финансово-кредитного учреждения представляет собой структурированное представление финансового положения и результат операций, осуществленных им за отчетный период.</w:t>
      </w:r>
    </w:p>
    <w:p>
      <w:pPr>
        <w:spacing w:after="120"/>
        <w:jc w:val="both"/>
      </w:pPr>
      <w:r>
        <w:rPr>
          <w:rFonts w:ascii="Arial" w:cs="Arial" w:eastAsia="Arial" w:hAnsi="Arial"/>
          <w:sz w:val="24"/>
          <w:szCs w:val="24"/>
        </w:rPr>
        <w:t xml:space="preserve">1.3. Целью финансовой отчетности небанковских финансово-кредитных учреждений является:</w:t>
      </w:r>
    </w:p>
    <w:p>
      <w:pPr>
        <w:spacing w:after="120"/>
        <w:jc w:val="both"/>
      </w:pPr>
      <w:r>
        <w:rPr>
          <w:rFonts w:ascii="Arial" w:cs="Arial" w:eastAsia="Arial" w:hAnsi="Arial"/>
          <w:sz w:val="24"/>
          <w:szCs w:val="24"/>
        </w:rPr>
        <w:t xml:space="preserve">- представление информации о финансовом положении, финансовых результатах деятельности и движении денежных средств небанковского финансово-кредитного учреждения, полезной для широкого круга пользователей при принятии ими экономических решений;</w:t>
      </w:r>
    </w:p>
    <w:p>
      <w:pPr>
        <w:spacing w:after="120"/>
        <w:jc w:val="both"/>
      </w:pPr>
      <w:r>
        <w:rPr>
          <w:rFonts w:ascii="Arial" w:cs="Arial" w:eastAsia="Arial" w:hAnsi="Arial"/>
          <w:sz w:val="24"/>
          <w:szCs w:val="24"/>
        </w:rPr>
        <w:t xml:space="preserve">- представление результатов управления ресурсами, доверенными руководству небанковского финансово-кредитного учреждения, посредством представления информации об активах, обязательствах, капитале, доходах и расходах (включая прибыли и убытки) и движении денежных средств.</w:t>
      </w:r>
    </w:p>
    <w:p>
      <w:pPr>
        <w:spacing w:after="120"/>
        <w:jc w:val="both"/>
      </w:pPr>
      <w:r>
        <w:rPr>
          <w:rFonts w:ascii="Arial" w:cs="Arial" w:eastAsia="Arial" w:hAnsi="Arial"/>
          <w:sz w:val="24"/>
          <w:szCs w:val="24"/>
        </w:rPr>
        <w:t xml:space="preserve">1.4. Пользователями финансовых отчетов являются: инвесторы, акционеры, учредители, участники, кредиторы, заемщики, международные финансовые организации, налоговые органы, НБКР и другие пользователи.</w:t>
      </w:r>
    </w:p>
    <w:p>
      <w:pPr>
        <w:spacing w:after="120"/>
        <w:jc w:val="both"/>
      </w:pPr>
      <w:r>
        <w:rPr>
          <w:rFonts w:ascii="Arial" w:cs="Arial" w:eastAsia="Arial" w:hAnsi="Arial"/>
          <w:sz w:val="24"/>
          <w:szCs w:val="24"/>
        </w:rPr>
        <w:t xml:space="preserve"> 2. Состав финансовой отчетности и общие требования к ней</w:t>
      </w:r>
    </w:p>
    <w:p>
      <w:pPr>
        <w:spacing w:after="120"/>
        <w:jc w:val="both"/>
      </w:pPr>
      <w:r>
        <w:rPr>
          <w:rFonts w:ascii="Arial" w:cs="Arial" w:eastAsia="Arial" w:hAnsi="Arial"/>
          <w:sz w:val="24"/>
          <w:szCs w:val="24"/>
        </w:rPr>
        <w:t xml:space="preserve"> 2.1. Финансовая отчетность состоит из форм отчетности, и все отчеты должны составляться согласно прилагаемым к данному положению формам:</w:t>
      </w:r>
    </w:p>
    <w:p>
      <w:pPr>
        <w:spacing w:after="120"/>
        <w:jc w:val="both"/>
      </w:pPr>
      <w:r>
        <w:rPr>
          <w:rFonts w:ascii="Arial" w:cs="Arial" w:eastAsia="Arial" w:hAnsi="Arial"/>
          <w:sz w:val="24"/>
          <w:szCs w:val="24"/>
        </w:rPr>
        <w:t xml:space="preserve">- отчет о прибылях и убытках (форма № 1, </w:t>
      </w:r>
      <w:hyperlink w:history="1" r:id="rIdmdivgsqamxkbiayz4e_lb">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отчет о финансовом состоянии по бухгалтерскому балансу на конец последнего дня отчетного периода (форма № 2, </w:t>
      </w:r>
      <w:hyperlink w:history="1" r:id="rIdspnc1x84ommaoqqdy2r-z">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отчет о движении денежных средств (форма № 3, </w:t>
      </w:r>
      <w:hyperlink w:history="1" r:id="rIdqda2rh52yy-ijb0pxawei">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отчет об изменениях в структуре капитала (форма № 4, </w:t>
      </w:r>
      <w:hyperlink w:history="1" r:id="rIdf7pblagmxkwnmgecdnyvt">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пояснительная записка (раскрытия).</w:t>
      </w:r>
    </w:p>
    <w:p>
      <w:pPr>
        <w:spacing w:after="120"/>
        <w:jc w:val="both"/>
      </w:pPr>
      <w:r>
        <w:rPr>
          <w:rFonts w:ascii="Arial" w:cs="Arial" w:eastAsia="Arial" w:hAnsi="Arial"/>
          <w:sz w:val="24"/>
          <w:szCs w:val="24"/>
        </w:rPr>
        <w:t xml:space="preserve">2.2. В финансовой отчетности должна быть четко выделена, и если это необходимо для должного понимания представленной информации, повторяться следующая информация:</w:t>
      </w:r>
    </w:p>
    <w:p>
      <w:pPr>
        <w:spacing w:after="120"/>
        <w:jc w:val="both"/>
      </w:pPr>
      <w:r>
        <w:rPr>
          <w:rFonts w:ascii="Arial" w:cs="Arial" w:eastAsia="Arial" w:hAnsi="Arial"/>
          <w:sz w:val="24"/>
          <w:szCs w:val="24"/>
        </w:rPr>
        <w:t xml:space="preserve">- название отчитывающегося небанковского финансово-кредитного учреждения;</w:t>
      </w:r>
    </w:p>
    <w:p>
      <w:pPr>
        <w:spacing w:after="120"/>
        <w:jc w:val="both"/>
      </w:pPr>
      <w:r>
        <w:rPr>
          <w:rFonts w:ascii="Arial" w:cs="Arial" w:eastAsia="Arial" w:hAnsi="Arial"/>
          <w:sz w:val="24"/>
          <w:szCs w:val="24"/>
        </w:rPr>
        <w:t xml:space="preserve">- отчетная дата или период, покрываемый финансовой отчетностью;</w:t>
      </w:r>
    </w:p>
    <w:p>
      <w:pPr>
        <w:spacing w:after="120"/>
        <w:jc w:val="both"/>
      </w:pPr>
      <w:r>
        <w:rPr>
          <w:rFonts w:ascii="Arial" w:cs="Arial" w:eastAsia="Arial" w:hAnsi="Arial"/>
          <w:sz w:val="24"/>
          <w:szCs w:val="24"/>
        </w:rPr>
        <w:t xml:space="preserve">- валюта отчетности;</w:t>
      </w:r>
    </w:p>
    <w:p>
      <w:pPr>
        <w:spacing w:after="120"/>
        <w:jc w:val="both"/>
      </w:pPr>
      <w:r>
        <w:rPr>
          <w:rFonts w:ascii="Arial" w:cs="Arial" w:eastAsia="Arial" w:hAnsi="Arial"/>
          <w:sz w:val="24"/>
          <w:szCs w:val="24"/>
        </w:rPr>
        <w:t xml:space="preserve">- единицы измерения и уровень точности, используемые при представлении чисел в финансовой отчетности.</w:t>
      </w:r>
    </w:p>
    <w:p>
      <w:pPr>
        <w:spacing w:after="120"/>
        <w:jc w:val="both"/>
      </w:pPr>
      <w:r>
        <w:rPr>
          <w:rFonts w:ascii="Arial" w:cs="Arial" w:eastAsia="Arial" w:hAnsi="Arial"/>
          <w:sz w:val="24"/>
          <w:szCs w:val="24"/>
        </w:rPr>
        <w:t xml:space="preserve">2.3. При составлении финансовой отчетности руководство небанковского финансово-кредитного учреждения должно оценивать способность небанковского финансово-кредитного учреждения продолжать свою деятельность. Финансовая отчетность должна составляться на основе допущения о непрерывности деятельности, если только у руководства нет ни намерения, ни необходимости в ликвидации или в существенном сокращении масштабов деятельности небанковского финансово-кредитного учреждения. Когда руководство в процессе формирования мнения осведомлено о существенных неопределенностях, связанных с событиями или условиями, которые могут вызвать значительные сомнения в способности небанковского финансово-кредитного учреждения осуществлять свою деятельность в будущем, эти неопределенности должны раскрываться.</w:t>
      </w:r>
    </w:p>
    <w:p>
      <w:pPr>
        <w:spacing w:after="120"/>
        <w:jc w:val="both"/>
      </w:pPr>
      <w:r>
        <w:rPr>
          <w:rFonts w:ascii="Arial" w:cs="Arial" w:eastAsia="Arial" w:hAnsi="Arial"/>
          <w:sz w:val="24"/>
          <w:szCs w:val="24"/>
        </w:rPr>
        <w:t xml:space="preserve">Если финансовая отчетность составляется не на основе допущения о непрерывности деятельности, этот факт должен раскрываться так же, как и та основа, на которой составлена отчетность и причина, почему небанковское финансово-кредитное учреждение не считается непрерывно действующим.</w:t>
      </w:r>
    </w:p>
    <w:p>
      <w:pPr>
        <w:spacing w:after="120"/>
        <w:jc w:val="both"/>
      </w:pPr>
      <w:r>
        <w:rPr>
          <w:rFonts w:ascii="Arial" w:cs="Arial" w:eastAsia="Arial" w:hAnsi="Arial"/>
          <w:sz w:val="24"/>
          <w:szCs w:val="24"/>
        </w:rPr>
        <w:t xml:space="preserve">2.4. Небанковское финансово-кредитное учреждение должно составлять финансовую отчетность, за исключением отчета о движении денежных средств, используя метод начисления.</w:t>
      </w:r>
    </w:p>
    <w:p>
      <w:pPr>
        <w:spacing w:after="120"/>
        <w:jc w:val="both"/>
      </w:pPr>
      <w:r>
        <w:rPr>
          <w:rFonts w:ascii="Arial" w:cs="Arial" w:eastAsia="Arial" w:hAnsi="Arial"/>
          <w:sz w:val="24"/>
          <w:szCs w:val="24"/>
        </w:rPr>
        <w:t xml:space="preserve">2.5. В целях финансовой отчетности отчетным периодом для небанковских финансово-кредитных учреждений является период с 1 января по 31 декабря календарного года включительно.</w:t>
      </w:r>
    </w:p>
    <w:p>
      <w:pPr>
        <w:spacing w:after="120"/>
        <w:jc w:val="both"/>
      </w:pPr>
      <w:r>
        <w:rPr>
          <w:rFonts w:ascii="Arial" w:cs="Arial" w:eastAsia="Arial" w:hAnsi="Arial"/>
          <w:sz w:val="24"/>
          <w:szCs w:val="24"/>
        </w:rPr>
        <w:t xml:space="preserve">Для вновь созданного до 1 октября небанковского финансово-кредитного учреждения, первым отчетным периодом считается период со дня его государственной регистрации по 31 декабря включительно.</w:t>
      </w:r>
    </w:p>
    <w:p>
      <w:pPr>
        <w:spacing w:after="120"/>
        <w:jc w:val="both"/>
      </w:pPr>
      <w:r>
        <w:rPr>
          <w:rFonts w:ascii="Arial" w:cs="Arial" w:eastAsia="Arial" w:hAnsi="Arial"/>
          <w:sz w:val="24"/>
          <w:szCs w:val="24"/>
        </w:rPr>
        <w:t xml:space="preserve">Для небанковского финансово-кредитного учреждения, созданного после 1 октября, первым отчетным периодом считается период со дня его государственной регистрации по 31 декабря следующего года включительно.</w:t>
      </w:r>
    </w:p>
    <w:p>
      <w:pPr>
        <w:spacing w:after="120"/>
        <w:jc w:val="both"/>
      </w:pPr>
      <w:r>
        <w:rPr>
          <w:rFonts w:ascii="Arial" w:cs="Arial" w:eastAsia="Arial" w:hAnsi="Arial"/>
          <w:sz w:val="24"/>
          <w:szCs w:val="24"/>
        </w:rPr>
        <w:t xml:space="preserve">2.6. В исключительных случаях, когда отчетный период небанковского финансово-кредитного учреждения изменяется, и финансовая отчетность предоставляется за период, продолжительнее или короче одного года, небанковское финансово-кредитное учреждение должно раскрыть в дополнение к периоду, охваченному финансовой отчетностью:</w:t>
      </w:r>
    </w:p>
    <w:p>
      <w:pPr>
        <w:spacing w:after="120"/>
        <w:jc w:val="both"/>
      </w:pPr>
      <w:r>
        <w:rPr>
          <w:rFonts w:ascii="Arial" w:cs="Arial" w:eastAsia="Arial" w:hAnsi="Arial"/>
          <w:sz w:val="24"/>
          <w:szCs w:val="24"/>
        </w:rPr>
        <w:t xml:space="preserve">- причину использования периода, отличающегося от года;</w:t>
      </w:r>
    </w:p>
    <w:p>
      <w:pPr>
        <w:spacing w:after="120"/>
        <w:jc w:val="both"/>
      </w:pPr>
      <w:r>
        <w:rPr>
          <w:rFonts w:ascii="Arial" w:cs="Arial" w:eastAsia="Arial" w:hAnsi="Arial"/>
          <w:sz w:val="24"/>
          <w:szCs w:val="24"/>
        </w:rPr>
        <w:t xml:space="preserve">- факт того, что сравнительные суммы для отчетов о прибылях и убытках, об изменениях в капитале, движении денежных средств и соответствующих примечаний не сопоставимы.</w:t>
      </w:r>
    </w:p>
    <w:p>
      <w:pPr>
        <w:spacing w:after="120"/>
        <w:jc w:val="both"/>
      </w:pPr>
      <w:r>
        <w:rPr>
          <w:rFonts w:ascii="Arial" w:cs="Arial" w:eastAsia="Arial" w:hAnsi="Arial"/>
          <w:sz w:val="24"/>
          <w:szCs w:val="24"/>
        </w:rPr>
        <w:t xml:space="preserve">2.7. Каждая существенная статья в финансовой отчетности небанковского финансово-кредитного учреждения раскрывается и представляется в финансовой отчетности отдельно. Несущественные статьи группируются с суммой аналогичного характера или назначения.</w:t>
      </w:r>
    </w:p>
    <w:p>
      <w:pPr>
        <w:spacing w:after="120"/>
        <w:jc w:val="both"/>
      </w:pPr>
      <w:r>
        <w:rPr>
          <w:rFonts w:ascii="Arial" w:cs="Arial" w:eastAsia="Arial" w:hAnsi="Arial"/>
          <w:sz w:val="24"/>
          <w:szCs w:val="24"/>
        </w:rPr>
        <w:t xml:space="preserve">2.8. Содержание и формы финансовой отчетности применяются последовательно от одного отчетного периода к другому (принцип последовательности).</w:t>
      </w:r>
    </w:p>
    <w:p>
      <w:pPr>
        <w:spacing w:after="120"/>
        <w:jc w:val="both"/>
      </w:pPr>
      <w:r>
        <w:rPr>
          <w:rFonts w:ascii="Arial" w:cs="Arial" w:eastAsia="Arial" w:hAnsi="Arial"/>
          <w:sz w:val="24"/>
          <w:szCs w:val="24"/>
        </w:rPr>
        <w:t xml:space="preserve">По каждому числовому показателю финансовой отчетности должны быть приведены показатели предыдущего отчетного года.</w:t>
      </w:r>
    </w:p>
    <w:p>
      <w:pPr>
        <w:spacing w:after="120"/>
        <w:jc w:val="both"/>
      </w:pPr>
      <w:r>
        <w:rPr>
          <w:rFonts w:ascii="Arial" w:cs="Arial" w:eastAsia="Arial" w:hAnsi="Arial"/>
          <w:sz w:val="24"/>
          <w:szCs w:val="24"/>
        </w:rPr>
        <w:t xml:space="preserve">2.9. Классификация и представление статей в финансовых отчетах должны сохраняться из периода в период, за исключением случаев:</w:t>
      </w:r>
    </w:p>
    <w:p>
      <w:pPr>
        <w:spacing w:after="120"/>
        <w:jc w:val="both"/>
      </w:pPr>
      <w:r>
        <w:rPr>
          <w:rFonts w:ascii="Arial" w:cs="Arial" w:eastAsia="Arial" w:hAnsi="Arial"/>
          <w:sz w:val="24"/>
          <w:szCs w:val="24"/>
        </w:rPr>
        <w:t xml:space="preserve">- существенного изменения в характере операций небанковского финансово-кредитного учреждения или когда анализ представления им в финансовой отчетности демонстрирует, что изменения приведут к более достоверному представлению событий или операций;</w:t>
      </w:r>
    </w:p>
    <w:p>
      <w:pPr>
        <w:spacing w:after="120"/>
        <w:jc w:val="both"/>
      </w:pPr>
      <w:r>
        <w:rPr>
          <w:rFonts w:ascii="Arial" w:cs="Arial" w:eastAsia="Arial" w:hAnsi="Arial"/>
          <w:sz w:val="24"/>
          <w:szCs w:val="24"/>
        </w:rPr>
        <w:t xml:space="preserve">- изменения в представлении требуются нормативными правовыми актами.</w:t>
      </w:r>
    </w:p>
    <w:p>
      <w:pPr>
        <w:spacing w:after="120"/>
        <w:jc w:val="both"/>
      </w:pPr>
      <w:r>
        <w:rPr>
          <w:rFonts w:ascii="Arial" w:cs="Arial" w:eastAsia="Arial" w:hAnsi="Arial"/>
          <w:sz w:val="24"/>
          <w:szCs w:val="24"/>
        </w:rPr>
        <w:t xml:space="preserve">2.10. Если данные за период, предшествующий отчетному, не сопоставимы с данными за отчетный период, то первые из названных данных подлежат корректировке, исходя из изменений правил, установленных нормативными документами НБКР. Каждая корректировка должна быть раскрыта в пояснениях к формам финансовой отчетности с указанием ее причин. В случае, если осуществление корректировки нецелесообразно, небанковское финансово-кредитное учреждение должно раскрыть причину непроведения корректировки, а также характер изменений, которые произошли бы в случае корректировки сумм.</w:t>
      </w:r>
    </w:p>
    <w:p>
      <w:pPr>
        <w:spacing w:after="120"/>
        <w:jc w:val="both"/>
      </w:pPr>
      <w:r>
        <w:rPr>
          <w:rFonts w:ascii="Arial" w:cs="Arial" w:eastAsia="Arial" w:hAnsi="Arial"/>
          <w:sz w:val="24"/>
          <w:szCs w:val="24"/>
        </w:rPr>
        <w:t xml:space="preserve">2.11. В формах финансовой отчетности в статьях, по которым ко дню составления отчетности не проводились операции, указывается числовое значение "ноль". В случае, если небанковское финансово-кредитное учреждение не занимается осуществлением той или иной указанной в формах финансовой отчетности операцией, она не включается в состав отчетности.</w:t>
      </w:r>
    </w:p>
    <w:p>
      <w:pPr>
        <w:spacing w:after="120"/>
        <w:jc w:val="both"/>
      </w:pPr>
      <w:r>
        <w:rPr>
          <w:rFonts w:ascii="Arial" w:cs="Arial" w:eastAsia="Arial" w:hAnsi="Arial"/>
          <w:sz w:val="24"/>
          <w:szCs w:val="24"/>
        </w:rPr>
        <w:t xml:space="preserve">2.12. Финансовая отчетность небанковского финансово-кредитного учреждения должна быть составлена в национальной валюте Кыргызской Республики, если иное не оговорено ратифицированными в установленном порядке международными договорами.</w:t>
      </w:r>
    </w:p>
    <w:p>
      <w:pPr>
        <w:spacing w:after="120"/>
        <w:jc w:val="both"/>
      </w:pPr>
      <w:r>
        <w:rPr>
          <w:rFonts w:ascii="Arial" w:cs="Arial" w:eastAsia="Arial" w:hAnsi="Arial"/>
          <w:sz w:val="24"/>
          <w:szCs w:val="24"/>
        </w:rPr>
        <w:t xml:space="preserve">2.13. Финансовая отчетность должна быть подписана руководителем и главным бухгалтером небанковского финансово-кредитного учреждения, а также заверена печатью небанковского финансово-кредитного учреждения.</w:t>
      </w:r>
    </w:p>
    <w:p>
      <w:pPr>
        <w:spacing w:after="120"/>
        <w:jc w:val="both"/>
      </w:pPr>
      <w:r>
        <w:rPr>
          <w:rFonts w:ascii="Arial" w:cs="Arial" w:eastAsia="Arial" w:hAnsi="Arial"/>
          <w:sz w:val="24"/>
          <w:szCs w:val="24"/>
        </w:rPr>
        <w:t xml:space="preserve">2.14. Изменения в финансовой отчетности, не учтенные в предыдущих периодах, которые установлены после получения аудиторского заключения до утверждения годового отчета, должны учитываться как корректировки текущего периода.</w:t>
      </w:r>
    </w:p>
    <w:p>
      <w:pPr>
        <w:spacing w:after="120"/>
        <w:jc w:val="both"/>
      </w:pPr>
      <w:r>
        <w:rPr>
          <w:rFonts w:ascii="Arial" w:cs="Arial" w:eastAsia="Arial" w:hAnsi="Arial"/>
          <w:sz w:val="24"/>
          <w:szCs w:val="24"/>
        </w:rPr>
        <w:t xml:space="preserve">2.15. Исправление ошибок в финансовой отчетности подтверждается подписью лиц, указанных в п.2.13, с указанием даты исправления.</w:t>
      </w:r>
    </w:p>
    <w:p>
      <w:pPr>
        <w:spacing w:after="120"/>
        <w:jc w:val="both"/>
      </w:pPr>
      <w:r>
        <w:rPr>
          <w:rFonts w:ascii="Arial" w:cs="Arial" w:eastAsia="Arial" w:hAnsi="Arial"/>
          <w:sz w:val="24"/>
          <w:szCs w:val="24"/>
        </w:rPr>
        <w:t xml:space="preserve">2.16. При составлении финансовой отчетности, в целях ее более достоверного представления, руководство небанковского финансово-кредитного учреждения и лицо, ответственное за составление финансовой отчетности, вправе добавить и/или сократить статьи форм финансовой отчетности по консультации с внешним аудитором, с учетом требований настоящего Положения.</w:t>
      </w:r>
    </w:p>
    <w:p>
      <w:pPr>
        <w:spacing w:after="120"/>
        <w:jc w:val="both"/>
      </w:pPr>
      <w:r>
        <w:rPr>
          <w:rFonts w:ascii="Arial" w:cs="Arial" w:eastAsia="Arial" w:hAnsi="Arial"/>
          <w:sz w:val="24"/>
          <w:szCs w:val="24"/>
        </w:rPr>
        <w:t xml:space="preserve">2.17. Руководство небанковского финансово-кредитного учреждения несет ответственность за подготовку и представление финансовых отчетов.</w:t>
      </w:r>
    </w:p>
    <w:p>
      <w:pPr>
        <w:spacing w:after="120"/>
        <w:jc w:val="both"/>
      </w:pPr>
      <w:r>
        <w:rPr>
          <w:rFonts w:ascii="Arial" w:cs="Arial" w:eastAsia="Arial" w:hAnsi="Arial"/>
          <w:sz w:val="24"/>
          <w:szCs w:val="24"/>
        </w:rPr>
        <w:t xml:space="preserve"> 3. Порядок, сроки представления и публикации финансовой отчетности небанковских финансово-кредитных учреждений</w:t>
      </w:r>
    </w:p>
    <w:p>
      <w:pPr>
        <w:spacing w:after="120"/>
        <w:jc w:val="both"/>
      </w:pPr>
      <w:r>
        <w:rPr>
          <w:rFonts w:ascii="Arial" w:cs="Arial" w:eastAsia="Arial" w:hAnsi="Arial"/>
          <w:sz w:val="24"/>
          <w:szCs w:val="24"/>
        </w:rPr>
        <w:t xml:space="preserve"> 3.1. Ежегодно, после проведения независимого внешнего аудита, микрофинансовая компания должна представить в НБКР один экземпляр финансовой отчетности по следующим формам: отчет о прибылях и убытках (форма № 1), отчет о финансовом состоянии по бухгалтерскому балансу на конец последнего дня отчетного периода (форма № 2), отчет о движении денежных средств (форма № 3) и отчет об изменениях в структуре капитала (форма № 4). Финансовая отчетность представляется в НБКР вместе с копией заключения внешнего аудитора без изменений, в течение 30 дней с момента представления отчета внешним аудитором НФКУ, но не позже 105 дней с окончания финансового года.</w:t>
      </w:r>
    </w:p>
    <w:p>
      <w:pPr>
        <w:spacing w:after="120"/>
        <w:jc w:val="both"/>
      </w:pPr>
      <w:r>
        <w:rPr>
          <w:rFonts w:ascii="Arial" w:cs="Arial" w:eastAsia="Arial" w:hAnsi="Arial"/>
          <w:sz w:val="24"/>
          <w:szCs w:val="24"/>
        </w:rPr>
        <w:t xml:space="preserve">(В редакции постановления Правления Нацбанка КР от 28 мая 2008 года № 22/5)</w:t>
      </w:r>
    </w:p>
    <w:p>
      <w:pPr>
        <w:spacing w:after="120"/>
        <w:jc w:val="both"/>
      </w:pPr>
      <w:r>
        <w:rPr>
          <w:rFonts w:ascii="Arial" w:cs="Arial" w:eastAsia="Arial" w:hAnsi="Arial"/>
          <w:sz w:val="24"/>
          <w:szCs w:val="24"/>
        </w:rPr>
        <w:t xml:space="preserve">3.2. Ежегодно микрофинансовая компания должна публиковать финансовую отчетность с раскрытием, в составе следующих форм: отчет о прибылях и убытках (форма № 1), отчет о финансовом состоянии по бухгалтерскому балансу на конец дня 31 декабря (форма № 2), отчет о движении денежных средств (форма № 3) и отчет об изменениях в структуре капитала (форма № 4). Публикация форм финансовой отчетности должна быть осуществлена вместе с аудиторским заключением, после завершения аудиторской проверки и утверждения финансовой отчетности, в средствах массовой информации на государственном и/или официальном языках не позднее 30 апреля года, следующего за отчетным годом. Микрофинансовая компания осуществляет выбор средств массовой информации для публикации форм финансовой отчетности вместе с аудиторским заключением с тем, чтобы обеспечить ее широкое распространение и доступность пользователям. Сведения о публикации с приложением копии публикации, должны быть представлены в НБКР в течение 3-х рабочих дней после публикации.</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fghj3xpkcvqnwiodfobdc">
        <w:r>
          <w:rPr>
            <w:rFonts w:ascii="Arial" w:cs="Arial" w:eastAsia="Arial" w:hAnsi="Arial"/>
            <w:color w:val="1D4ED8"/>
            <w:sz w:val="24"/>
            <w:szCs w:val="24"/>
            <w:u w:val="single"/>
          </w:rPr>
          <w:t xml:space="preserve">28 мая 2008 года № 22/5</w:t>
        </w:r>
      </w:hyperlink>
      <w:r>
        <w:rPr>
          <w:rFonts w:ascii="Arial" w:cs="Arial" w:eastAsia="Arial" w:hAnsi="Arial"/>
          <w:sz w:val="24"/>
          <w:szCs w:val="24"/>
        </w:rPr>
        <w:t xml:space="preserve">, </w:t>
      </w:r>
      <w:hyperlink w:history="1" r:id="rIdwgtmexij9cntfkgbrlog7">
        <w:r>
          <w:rPr>
            <w:rFonts w:ascii="Arial" w:cs="Arial" w:eastAsia="Arial" w:hAnsi="Arial"/>
            <w:color w:val="1D4ED8"/>
            <w:sz w:val="24"/>
            <w:szCs w:val="24"/>
            <w:u w:val="single"/>
          </w:rPr>
          <w:t xml:space="preserve">18 ноября 2009 года № 46/18</w:t>
        </w:r>
      </w:hyperlink>
      <w:r>
        <w:rPr>
          <w:rFonts w:ascii="Arial" w:cs="Arial" w:eastAsia="Arial" w:hAnsi="Arial"/>
          <w:sz w:val="24"/>
          <w:szCs w:val="24"/>
        </w:rPr>
        <w:t xml:space="preserve">, </w:t>
      </w:r>
      <w:hyperlink w:history="1" r:id="rIdgf0uk4w9omm0k2er_w8gq">
        <w:r>
          <w:rPr>
            <w:rFonts w:ascii="Arial" w:cs="Arial" w:eastAsia="Arial" w:hAnsi="Arial"/>
            <w:color w:val="1D4ED8"/>
            <w:sz w:val="24"/>
            <w:szCs w:val="24"/>
            <w:u w:val="single"/>
          </w:rPr>
          <w:t xml:space="preserve">25 апреля 2012 года № 18/9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Ежегодно, в случае проведения внешнего аудита и принятия решения о публикации, кредитный союз, имеющий лицензию на право привлечения депозитов должен публиковать финансовую отчетность в составе следующих форм: отчет о прибылях и убытках (форма № 1), отчет о финансовом состоянии по бухгалтерскому балансу на конец дня 31 декабря (форма № 2), отчет о движении денежных средств (форма № 3) и отчет об изменениях в структуре капитала (форма № 4). Публикация форм финансовой отчетности должна быть осуществлена вместе с аудиторским заключением, после завершения аудиторской проверки и утверждения финансовой отчетности, в средствах массовой информации на государственном и/или официальном языках не позднее 30 апреля года, следующего за отчетным годом. Сведения о публикации с приложением копии публикации, должны быть представлены в НБКР в течение 3-х рабочих дней после публикации.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ow6gygnm63yaxh25fn95e">
        <w:r>
          <w:rPr>
            <w:rFonts w:ascii="Arial" w:cs="Arial" w:eastAsia="Arial" w:hAnsi="Arial"/>
            <w:color w:val="1D4ED8"/>
            <w:sz w:val="24"/>
            <w:szCs w:val="24"/>
            <w:u w:val="single"/>
          </w:rPr>
          <w:t xml:space="preserve">28 мая 2008 года № 22/5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В случае нарушения небанковскими финансово-кредитными учреждениями порядка представления финансовой отчетности, представления недостоверной отчетности, а также публикации отчетов без соблюдения установленных требований, НБКР принимает к ним меры воздействия в соответствии с действующим законодательством.</w:t>
      </w:r>
    </w:p>
    <w:p>
      <w:pPr>
        <w:spacing w:after="120"/>
        <w:jc w:val="both"/>
      </w:pPr>
      <w:r>
        <w:rPr>
          <w:rFonts w:ascii="Arial" w:cs="Arial" w:eastAsia="Arial" w:hAnsi="Arial"/>
          <w:sz w:val="24"/>
          <w:szCs w:val="24"/>
        </w:rPr>
        <w:t xml:space="preserve"> (В редакции постановления Правления Нацбанка КР от </w:t>
      </w:r>
      <w:hyperlink w:history="1" r:id="rIdidlhosid-ief2c5xkreow">
        <w:r>
          <w:rPr>
            <w:rFonts w:ascii="Arial" w:cs="Arial" w:eastAsia="Arial" w:hAnsi="Arial"/>
            <w:color w:val="1D4ED8"/>
            <w:sz w:val="24"/>
            <w:szCs w:val="24"/>
            <w:u w:val="single"/>
          </w:rPr>
          <w:t xml:space="preserve">18 ноября 2009 года № 46/18</w:t>
        </w:r>
      </w:hyperlink>
      <w:r>
        <w:rPr>
          <w:rFonts w:ascii="Arial" w:cs="Arial" w:eastAsia="Arial" w:hAnsi="Arial"/>
          <w:sz w:val="24"/>
          <w:szCs w:val="24"/>
        </w:rPr>
        <w:t xml:space="preserve">, </w:t>
      </w:r>
      <w:hyperlink w:history="1" r:id="rId6fyfq_2jbsvkvtzhcceti">
        <w:r>
          <w:rPr>
            <w:rFonts w:ascii="Arial" w:cs="Arial" w:eastAsia="Arial" w:hAnsi="Arial"/>
            <w:color w:val="1D4ED8"/>
            <w:sz w:val="24"/>
            <w:szCs w:val="24"/>
            <w:u w:val="single"/>
          </w:rPr>
          <w:t xml:space="preserve">25 апреля 2012 года № 18/9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Порядок и сроки представления других видов отчетностей небанковскими финансово-кредитными учреждениями</w:t>
      </w:r>
    </w:p>
    <w:p>
      <w:pPr>
        <w:spacing w:after="120"/>
        <w:jc w:val="both"/>
      </w:pPr>
      <w:r>
        <w:rPr>
          <w:rFonts w:ascii="Arial" w:cs="Arial" w:eastAsia="Arial" w:hAnsi="Arial"/>
          <w:sz w:val="24"/>
          <w:szCs w:val="24"/>
        </w:rPr>
        <w:t xml:space="preserve"> 4.1. Небанковское финансово-кредитное учреждение должно также размещать на информационном стенде сведения о процентных ставках (в годовых) по кредитам, процентных ставках по срочным депозитам юридических и физических лиц и других условиях кредитования и приема депозитов, с момента принятия решения.</w:t>
      </w:r>
    </w:p>
    <w:p>
      <w:pPr>
        <w:spacing w:after="120"/>
        <w:jc w:val="both"/>
      </w:pPr>
      <w:r>
        <w:rPr>
          <w:rFonts w:ascii="Arial" w:cs="Arial" w:eastAsia="Arial" w:hAnsi="Arial"/>
          <w:sz w:val="24"/>
          <w:szCs w:val="24"/>
        </w:rPr>
        <w:t xml:space="preserve">4.2. Ежеквартально, небанковское финансово-кредитное учреждение, в течение 30 дней с момента окончания квартала должно размещать на информационном стенде отчет о прибылях и убытках (форма № 1), отчет о финансовом состоянии по бухгалтерскому балансу на конец последнего дня отчетного квартала (форма № 2).</w:t>
      </w:r>
    </w:p>
    <w:p>
      <w:pPr>
        <w:spacing w:after="120"/>
        <w:jc w:val="both"/>
      </w:pPr>
      <w:r>
        <w:rPr>
          <w:rFonts w:ascii="Arial" w:cs="Arial" w:eastAsia="Arial" w:hAnsi="Arial"/>
          <w:sz w:val="24"/>
          <w:szCs w:val="24"/>
        </w:rPr>
        <w:t xml:space="preserve">4.3. НБКР вправе затребовать любую информацию в течение года, относящуюся к деятельности небанковского финансово-кредитного учреждения.</w:t>
      </w:r>
    </w:p>
    <w:p>
      <w:pPr>
        <w:spacing w:after="120"/>
        <w:jc w:val="both"/>
      </w:pPr>
      <w:r>
        <w:rPr>
          <w:rFonts w:ascii="Arial" w:cs="Arial" w:eastAsia="Arial" w:hAnsi="Arial"/>
          <w:sz w:val="24"/>
          <w:szCs w:val="24"/>
        </w:rPr>
        <w:t xml:space="preserve">4.4. Небанковские финансово-кредитные учреждения, находящиеся в процессе ликвидации и банкротства, представляют отчет о финансовом состоянии по бухгалтерскому балансу (форма № 2) в НБКР на ежегодной основе.</w:t>
      </w:r>
    </w:p>
    <w:p>
      <w:pPr>
        <w:spacing w:after="120"/>
        <w:jc w:val="both"/>
      </w:pPr>
      <w:r>
        <w:rPr>
          <w:rFonts w:ascii="Arial" w:cs="Arial" w:eastAsia="Arial" w:hAnsi="Arial"/>
          <w:sz w:val="24"/>
          <w:szCs w:val="24"/>
        </w:rPr>
        <w:t xml:space="preserve"> 5. Отчет о прибылях и убытках</w:t>
      </w:r>
    </w:p>
    <w:p>
      <w:pPr>
        <w:spacing w:after="120"/>
        <w:jc w:val="both"/>
      </w:pPr>
      <w:r>
        <w:rPr>
          <w:rFonts w:ascii="Arial" w:cs="Arial" w:eastAsia="Arial" w:hAnsi="Arial"/>
          <w:sz w:val="24"/>
          <w:szCs w:val="24"/>
        </w:rPr>
        <w:t xml:space="preserve"> 5.1. В отчете о прибылях и убытках доходы и расходы, возникающие в результате деятельности небанковского финансово-кредитного учреждения, должны быть сгруппированы по их характеру, и показывать основные виды доходов и расходов.</w:t>
      </w:r>
    </w:p>
    <w:p>
      <w:pPr>
        <w:spacing w:after="120"/>
        <w:jc w:val="both"/>
      </w:pPr>
      <w:r>
        <w:rPr>
          <w:rFonts w:ascii="Arial" w:cs="Arial" w:eastAsia="Arial" w:hAnsi="Arial"/>
          <w:sz w:val="24"/>
          <w:szCs w:val="24"/>
        </w:rPr>
        <w:t xml:space="preserve">5.2. Статьи доходов и расходов не подлежат взаимозачету, за исключением случаев когда:</w:t>
      </w:r>
    </w:p>
    <w:p>
      <w:pPr>
        <w:spacing w:after="120"/>
        <w:jc w:val="both"/>
      </w:pPr>
      <w:r>
        <w:rPr>
          <w:rFonts w:ascii="Arial" w:cs="Arial" w:eastAsia="Arial" w:hAnsi="Arial"/>
          <w:sz w:val="24"/>
          <w:szCs w:val="24"/>
        </w:rPr>
        <w:t xml:space="preserve">а) Международные стандарты финансовой отчетности требуют или разрешают это; или</w:t>
      </w:r>
    </w:p>
    <w:p>
      <w:pPr>
        <w:spacing w:after="120"/>
        <w:jc w:val="both"/>
      </w:pPr>
      <w:r>
        <w:rPr>
          <w:rFonts w:ascii="Arial" w:cs="Arial" w:eastAsia="Arial" w:hAnsi="Arial"/>
          <w:sz w:val="24"/>
          <w:szCs w:val="24"/>
        </w:rPr>
        <w:t xml:space="preserve">б) прибыли, убытки и сопутствующие расходы, возникающие в результате таких же или аналогичных событий, не являются существенными, такие суммы должны объединяться.</w:t>
      </w:r>
    </w:p>
    <w:p>
      <w:pPr>
        <w:spacing w:after="120"/>
        <w:jc w:val="both"/>
      </w:pPr>
      <w:r>
        <w:rPr>
          <w:rFonts w:ascii="Arial" w:cs="Arial" w:eastAsia="Arial" w:hAnsi="Arial"/>
          <w:sz w:val="24"/>
          <w:szCs w:val="24"/>
        </w:rPr>
        <w:t xml:space="preserve">5.3. В пояснительной записке к отчету о прибылях и убытках руководство небанковского финансово-кредитного учреждения должно дать дополнительную информацию о средних процентных ставках, средних процентных активах и средних процентах по другим процентным обязательствам за год, а также показать прибыль на одну акцию.</w:t>
      </w:r>
    </w:p>
    <w:p>
      <w:pPr>
        <w:spacing w:after="120"/>
        <w:jc w:val="both"/>
      </w:pPr>
      <w:r>
        <w:rPr>
          <w:rFonts w:ascii="Arial" w:cs="Arial" w:eastAsia="Arial" w:hAnsi="Arial"/>
          <w:sz w:val="24"/>
          <w:szCs w:val="24"/>
        </w:rPr>
        <w:t xml:space="preserve"> Процентные доходы</w:t>
      </w:r>
    </w:p>
    <w:p>
      <w:pPr>
        <w:spacing w:after="120"/>
        <w:jc w:val="both"/>
      </w:pPr>
      <w:r>
        <w:rPr>
          <w:rFonts w:ascii="Arial" w:cs="Arial" w:eastAsia="Arial" w:hAnsi="Arial"/>
          <w:sz w:val="24"/>
          <w:szCs w:val="24"/>
        </w:rPr>
        <w:t xml:space="preserve"> Статья 1 "Процентный доход по долговым обязательствам" отражает процентные доходы, полученные от долговых обязательств. Данная статья складывается из остатков на балансовых счетах группы 60000 "Процентный доход по долговым обязательствам".</w:t>
      </w:r>
    </w:p>
    <w:p>
      <w:pPr>
        <w:spacing w:after="120"/>
        <w:jc w:val="both"/>
      </w:pPr>
      <w:r>
        <w:rPr>
          <w:rFonts w:ascii="Arial" w:cs="Arial" w:eastAsia="Arial" w:hAnsi="Arial"/>
          <w:sz w:val="24"/>
          <w:szCs w:val="24"/>
        </w:rPr>
        <w:t xml:space="preserve">Статья 2 "Процентный доход по депозитам в банках и других финансовых учреждениях" отражает процентные доходы, полученные от депозитов, размещенных в банках и других финансовых учреждениях. Данная статья складывается из остатков на балансовых счетах группы 60100 "Процентный доход по депозитам в банках и других финансовых учреждениях".</w:t>
      </w:r>
    </w:p>
    <w:p>
      <w:pPr>
        <w:spacing w:after="120"/>
        <w:jc w:val="both"/>
      </w:pPr>
      <w:r>
        <w:rPr>
          <w:rFonts w:ascii="Arial" w:cs="Arial" w:eastAsia="Arial" w:hAnsi="Arial"/>
          <w:sz w:val="24"/>
          <w:szCs w:val="24"/>
        </w:rPr>
        <w:t xml:space="preserve">Статья 3 "Процентный доход и комиссионные по кредитам" отражает процентные доходы, полученные от кредитов выданных, а также комиссионных и полученных штрафов, связанных с выдачей кредитов. Данная статья складывается из остатков на балансовых счетах группы 60500 "Процентный доход и комиссионные по кредитам".</w:t>
      </w:r>
    </w:p>
    <w:p>
      <w:pPr>
        <w:spacing w:after="120"/>
        <w:jc w:val="both"/>
      </w:pPr>
      <w:r>
        <w:rPr>
          <w:rFonts w:ascii="Arial" w:cs="Arial" w:eastAsia="Arial" w:hAnsi="Arial"/>
          <w:sz w:val="24"/>
          <w:szCs w:val="24"/>
        </w:rPr>
        <w:t xml:space="preserve">Статья 4 "Всего: процентные доходы" - отражает процентные доходы небанковского финансово-кредитного учреждения в отчетном периоде. Данная статья представляет сумму статей 1-3.</w:t>
      </w:r>
    </w:p>
    <w:p>
      <w:pPr>
        <w:spacing w:after="120"/>
        <w:jc w:val="both"/>
      </w:pPr>
      <w:r>
        <w:rPr>
          <w:rFonts w:ascii="Arial" w:cs="Arial" w:eastAsia="Arial" w:hAnsi="Arial"/>
          <w:sz w:val="24"/>
          <w:szCs w:val="24"/>
        </w:rPr>
        <w:t xml:space="preserve">Процентные расходы</w:t>
      </w:r>
    </w:p>
    <w:p>
      <w:pPr>
        <w:spacing w:after="120"/>
        <w:jc w:val="both"/>
      </w:pPr>
      <w:r>
        <w:rPr>
          <w:rFonts w:ascii="Arial" w:cs="Arial" w:eastAsia="Arial" w:hAnsi="Arial"/>
          <w:sz w:val="24"/>
          <w:szCs w:val="24"/>
        </w:rPr>
        <w:t xml:space="preserve"> Статья 5 "Процентный расход по депозитам и долгам" отражает процентные расходы по размещенным в небанковском финансово-кредитном учреждении депозитам физических и юридических лиц, включая банки, а также процентный расход по полученным кредитам и долгосрочному долгу. Данная статья показывает остатки на балансовых счетах 70011 "Процентный расход по сберегательным депозитам", 70021 "Процентный расход по срочным депозитам" группы 70000 "Процентные расходы по депозитам", группы 70100 "Процентный расход по депозитам и кредитам от банков и других финансовых учреждений" и счета 70311 "Процентный расход по кредитам от прочих финансовых учреждений" группы 70300 "Процентный расход по кредитам от финансовых", группы 70500 "Процентный расход по долгосрочному долгу".</w:t>
      </w:r>
    </w:p>
    <w:p>
      <w:pPr>
        <w:spacing w:after="120"/>
        <w:jc w:val="both"/>
      </w:pPr>
      <w:r>
        <w:rPr>
          <w:rFonts w:ascii="Arial" w:cs="Arial" w:eastAsia="Arial" w:hAnsi="Arial"/>
          <w:sz w:val="24"/>
          <w:szCs w:val="24"/>
        </w:rPr>
        <w:t xml:space="preserve">Статья 6 "Прочий процентный расход" отражает прочие процентные расходы небанковского финансово-кредитного учреждения, не учтенные в предыдущей статье. Данная статья складывается из остатков на балансовых счетах группы 70600 "Прочие процентные расходы".</w:t>
      </w:r>
    </w:p>
    <w:p>
      <w:pPr>
        <w:spacing w:after="120"/>
        <w:jc w:val="both"/>
      </w:pPr>
      <w:r>
        <w:rPr>
          <w:rFonts w:ascii="Arial" w:cs="Arial" w:eastAsia="Arial" w:hAnsi="Arial"/>
          <w:sz w:val="24"/>
          <w:szCs w:val="24"/>
        </w:rPr>
        <w:t xml:space="preserve">Статья 7 "Всего: процентные расходы" - отражает процентные расходы небанковского финансово-кредитного учреждения в отчетном периоде. Данная статья представляет сумму статей 5-6.</w:t>
      </w:r>
    </w:p>
    <w:p>
      <w:pPr>
        <w:spacing w:after="120"/>
        <w:jc w:val="both"/>
      </w:pPr>
      <w:r>
        <w:rPr>
          <w:rFonts w:ascii="Arial" w:cs="Arial" w:eastAsia="Arial" w:hAnsi="Arial"/>
          <w:sz w:val="24"/>
          <w:szCs w:val="24"/>
        </w:rPr>
        <w:t xml:space="preserve">Статья 8 "Чистый процентный доход": - показывает разность между процентными доходами и расходами небанковского финансово-кредитного учреждения в отчетном периоде. Данная статья представляет разность статей 4 и 7.</w:t>
      </w:r>
    </w:p>
    <w:p>
      <w:pPr>
        <w:spacing w:after="120"/>
        <w:jc w:val="both"/>
      </w:pPr>
      <w:r>
        <w:rPr>
          <w:rFonts w:ascii="Arial" w:cs="Arial" w:eastAsia="Arial" w:hAnsi="Arial"/>
          <w:sz w:val="24"/>
          <w:szCs w:val="24"/>
        </w:rPr>
        <w:t xml:space="preserve">Статья 9 "Минус: Расходы по резерву на покрытие потенциальных кредитных и лизинговых потерь и убытков (РППУ)" отражает расходы на резервы, предназначенные для покрытия возможных кредитных и лизинговых потерь. Данная статья показывает остаток на балансовом счете 80431 "Расходы по резерву на покрытие потенциальных кредитных и лизинговых потерь и убытков" группы 80400 "Расходы по кредитам и долгам". Данная статья применяется к небанковским финансово-кредитным учреждениям, создающим РППУ согласно требованиям НБКР.</w:t>
      </w:r>
    </w:p>
    <w:p>
      <w:pPr>
        <w:spacing w:after="120"/>
        <w:jc w:val="both"/>
      </w:pPr>
      <w:r>
        <w:rPr>
          <w:rFonts w:ascii="Arial" w:cs="Arial" w:eastAsia="Arial" w:hAnsi="Arial"/>
          <w:sz w:val="24"/>
          <w:szCs w:val="24"/>
        </w:rPr>
        <w:t xml:space="preserve">Статья 10 "Чистый процентный доход после отчислений в РППУ" - отражает чистый процентный доход небанковского финансово-кредитного учреждения после отчислений в РППУ в отчетном периоде. Данная статья представляет разность статей 8 и 9.</w:t>
      </w:r>
    </w:p>
    <w:p>
      <w:pPr>
        <w:spacing w:after="120"/>
        <w:jc w:val="both"/>
      </w:pPr>
      <w:r>
        <w:rPr>
          <w:rFonts w:ascii="Arial" w:cs="Arial" w:eastAsia="Arial" w:hAnsi="Arial"/>
          <w:sz w:val="24"/>
          <w:szCs w:val="24"/>
        </w:rPr>
        <w:t xml:space="preserve"> Операционные доходы</w:t>
      </w:r>
    </w:p>
    <w:p>
      <w:pPr>
        <w:spacing w:after="120"/>
        <w:jc w:val="both"/>
      </w:pPr>
      <w:r>
        <w:rPr>
          <w:rFonts w:ascii="Arial" w:cs="Arial" w:eastAsia="Arial" w:hAnsi="Arial"/>
          <w:sz w:val="24"/>
          <w:szCs w:val="24"/>
        </w:rPr>
        <w:t xml:space="preserve"> Статья 11 "Плата за услуги и комиссионные сборы" отражает доходы небанковского финансово-кредитного учреждения по операциям (услугам), за осуществление которых небанковскому финансово-кредитному учреждению выплачиваются клиентами небанковского финансово-кредитного учреждения вознаграждения или комиссионные. Данная статья складывается из остатков на балансовых счетах группы 60600 "Операционные доходы" за исключением балансовых счетов 60601 "Плата за обслуживание по депозитным счетам до востребования", 60641 "Доход от аккредитивов и гарантий", 60671 "Доходы от операций доверительного управления".</w:t>
      </w:r>
    </w:p>
    <w:p>
      <w:pPr>
        <w:spacing w:after="120"/>
        <w:jc w:val="both"/>
      </w:pPr>
      <w:r>
        <w:rPr>
          <w:rFonts w:ascii="Arial" w:cs="Arial" w:eastAsia="Arial" w:hAnsi="Arial"/>
          <w:sz w:val="24"/>
          <w:szCs w:val="24"/>
        </w:rPr>
        <w:t xml:space="preserve">Статья 12 "Доходы (убытки) от инвестиций и торговых операций (сальдо)" отражает доходы (убытки) от переоценки, продажи ценных бумаг, и доходы от инвестиций в компании, паев и суммы полученных дивидендов. Данная статья складывается из остатков на балансовых счетах группы 60800 "Доход от инвестиций и торговых операций (сальдо)".</w:t>
      </w:r>
    </w:p>
    <w:p>
      <w:pPr>
        <w:spacing w:after="120"/>
        <w:jc w:val="both"/>
      </w:pPr>
      <w:r>
        <w:rPr>
          <w:rFonts w:ascii="Arial" w:cs="Arial" w:eastAsia="Arial" w:hAnsi="Arial"/>
          <w:sz w:val="24"/>
          <w:szCs w:val="24"/>
        </w:rPr>
        <w:t xml:space="preserve">Статья 13 "Прочие доходы" отражает доходы, получаемые от беспроцентных операций небанковского финансово-кредитного учреждения, которые не были учтены в предыдущих статьях. Данная статья также включает доходы (убытки) от реализации основных средств, залогового имущества и прочие доходы. Данная статья складывается из остатков на балансовых счетах группы 61000 "Прочие доходы".</w:t>
      </w:r>
    </w:p>
    <w:p>
      <w:pPr>
        <w:spacing w:after="120"/>
        <w:jc w:val="both"/>
      </w:pPr>
      <w:r>
        <w:rPr>
          <w:rFonts w:ascii="Arial" w:cs="Arial" w:eastAsia="Arial" w:hAnsi="Arial"/>
          <w:sz w:val="24"/>
          <w:szCs w:val="24"/>
        </w:rPr>
        <w:t xml:space="preserve">Статья 14 "Всего: операционные доходы" отражает полученные небанковским финансово-кредитным учреждением вознаграждения и комиссионные от беспроцентных операций в отчетном периоде. Данная статья показывает сумму статей 11-13.</w:t>
      </w:r>
    </w:p>
    <w:p>
      <w:pPr>
        <w:spacing w:after="120"/>
        <w:jc w:val="both"/>
      </w:pPr>
      <w:r>
        <w:rPr>
          <w:rFonts w:ascii="Arial" w:cs="Arial" w:eastAsia="Arial" w:hAnsi="Arial"/>
          <w:sz w:val="24"/>
          <w:szCs w:val="24"/>
        </w:rPr>
        <w:t xml:space="preserve"> Операционные расходы</w:t>
      </w:r>
    </w:p>
    <w:p>
      <w:pPr>
        <w:spacing w:after="120"/>
        <w:jc w:val="both"/>
      </w:pPr>
      <w:r>
        <w:rPr>
          <w:rFonts w:ascii="Arial" w:cs="Arial" w:eastAsia="Arial" w:hAnsi="Arial"/>
          <w:sz w:val="24"/>
          <w:szCs w:val="24"/>
        </w:rPr>
        <w:t xml:space="preserve"> Статья 15 "Расходы на персонал" отражает расходы небанковского финансово-кредитного учреждения, связанные с оплатой труда и поощрениями сотрудников, социальными выплатами, оплатой обучения персонала и другими выплатами сотрудникам небанковского финансово-кредитного учреждения. Данная статья складывается из остатков на балансовых счетах группы 80000 "Расходы на персонал".</w:t>
      </w:r>
    </w:p>
    <w:p>
      <w:pPr>
        <w:spacing w:after="120"/>
        <w:jc w:val="both"/>
      </w:pPr>
      <w:r>
        <w:rPr>
          <w:rFonts w:ascii="Arial" w:cs="Arial" w:eastAsia="Arial" w:hAnsi="Arial"/>
          <w:sz w:val="24"/>
          <w:szCs w:val="24"/>
        </w:rPr>
        <w:t xml:space="preserve">Статья 16 "Расходы на основные средства и нематериальные активы" отражает расходы небанковского финансово-кредитного учреждения на амортизацию основных средств, затраты по благоустройству арендованных производственных помещений, автомобилей небанковского финансово-кредитного учреждения и нематериальных активов. Данная статья складывается из остатков на балансовых счетах группы 80100 "Расходы на здания и сооружения", группы 80200 "Расходы на мебель, оборудование, компьютеры, программное обеспечение и нематериальные активы", 80111 "Амортизация благоустройства арендованных производственных помещений" и 80121 "Амортизация зданий и сооружений" группы 80100, 80201 "Амортизация мебели и оборудования", 80211 "Амортизация компьютеров и программного обеспечения" и 80251 "Амортизация нематериальных активов" группы 80200, а также остатков по балансовым счетам 80341 "Амортизация банковских автомобилей" и 80345 "Расходы на автомобили" группы 80300.</w:t>
      </w:r>
    </w:p>
    <w:p>
      <w:pPr>
        <w:spacing w:after="120"/>
        <w:jc w:val="both"/>
      </w:pPr>
      <w:r>
        <w:rPr>
          <w:rFonts w:ascii="Arial" w:cs="Arial" w:eastAsia="Arial" w:hAnsi="Arial"/>
          <w:sz w:val="24"/>
          <w:szCs w:val="24"/>
        </w:rPr>
        <w:t xml:space="preserve">Статья 17 "Административные расходы" отражает расходы, связанные с обеспечением деятельности небанковского финансово-кредитного учреждения. Данная статья складывается из остатков на балансовых счетах группы 80300 "Административные расходы", за исключением остатков по балансовым счетам 80341 "Амортизация банковских автомобилей" и 80345 "Расходы на автомобили".</w:t>
      </w:r>
    </w:p>
    <w:p>
      <w:pPr>
        <w:spacing w:after="120"/>
        <w:jc w:val="both"/>
      </w:pPr>
      <w:r>
        <w:rPr>
          <w:rFonts w:ascii="Arial" w:cs="Arial" w:eastAsia="Arial" w:hAnsi="Arial"/>
          <w:sz w:val="24"/>
          <w:szCs w:val="24"/>
        </w:rPr>
        <w:t xml:space="preserve">Статья 18 "Расходы по кредитам и долгам" отражает расходы небанковского финансово-кредитного учреждения, связанные с обеспечением возврата выданных кредитов, администрированием заложенного имущества. В данную статью не включаются расходы по резерву на покрытие потенциальных кредитных и лизинговых потерь и убытков. Данная статья складывается из остатков на балансовых счетах группы 80400 "Расходы по кредитам и долгам", за исключением остатков по балансовому счету 80431 "Расходы по резерву на покрытие потенциальных кредитных и лизинговых потерь и убытков".</w:t>
      </w:r>
    </w:p>
    <w:p>
      <w:pPr>
        <w:spacing w:after="120"/>
        <w:jc w:val="both"/>
      </w:pPr>
      <w:r>
        <w:rPr>
          <w:rFonts w:ascii="Arial" w:cs="Arial" w:eastAsia="Arial" w:hAnsi="Arial"/>
          <w:sz w:val="24"/>
          <w:szCs w:val="24"/>
        </w:rPr>
        <w:t xml:space="preserve">Статья 19 "Прочие операционные расходы" отражает расходы небанковского финансово-кредитного учреждения на благотворительность, расходы, связанные с недостачами и излишками в кассе, все налоговые выплаты небанковского финансово-кредитного учреждения, кроме налогов на прибыль, и прочие расходы, возникающие в деятельности небанковского финансово-кредитного учреждения. Данная статья складывается из остатков на балансовых счетах группы 80500 "Прочие операционные расходы" и 80600 "Налоги, кроме налогов на прибыль и собственность".</w:t>
      </w:r>
    </w:p>
    <w:p>
      <w:pPr>
        <w:spacing w:after="120"/>
        <w:jc w:val="both"/>
      </w:pPr>
      <w:r>
        <w:rPr>
          <w:rFonts w:ascii="Arial" w:cs="Arial" w:eastAsia="Arial" w:hAnsi="Arial"/>
          <w:sz w:val="24"/>
          <w:szCs w:val="24"/>
        </w:rPr>
        <w:t xml:space="preserve">Статья 20 "Всего: операционные расходы" отражает операционные расходы небанковского финансово-кредитного учреждения в отчетном периоде. Данная статья представляет сумму статей 15-19.</w:t>
      </w:r>
    </w:p>
    <w:p>
      <w:pPr>
        <w:spacing w:after="120"/>
        <w:jc w:val="both"/>
      </w:pPr>
      <w:r>
        <w:rPr>
          <w:rFonts w:ascii="Arial" w:cs="Arial" w:eastAsia="Arial" w:hAnsi="Arial"/>
          <w:sz w:val="24"/>
          <w:szCs w:val="24"/>
        </w:rPr>
        <w:t xml:space="preserve">Статья 21 "Прибыль (убытки) до вычета налога на прибыль и непредвиденных доходов и расходов" - сумма статей 10 и 14, минус статья 20.</w:t>
      </w:r>
    </w:p>
    <w:p>
      <w:pPr>
        <w:spacing w:after="120"/>
        <w:jc w:val="both"/>
      </w:pPr>
      <w:r>
        <w:rPr>
          <w:rFonts w:ascii="Arial" w:cs="Arial" w:eastAsia="Arial" w:hAnsi="Arial"/>
          <w:sz w:val="24"/>
          <w:szCs w:val="24"/>
        </w:rPr>
        <w:t xml:space="preserve">Статья 22 "Налог на прибыль" отражает расходы по налогам на прибыль, относящиеся к отчетному периоду, кроме налога на непредвиденную прибыль. Данная статья складывается из остатков на балансовых счетах группы 80700 "Налоги на прибыль".</w:t>
      </w:r>
    </w:p>
    <w:p>
      <w:pPr>
        <w:spacing w:after="120"/>
        <w:jc w:val="both"/>
      </w:pPr>
      <w:r>
        <w:rPr>
          <w:rFonts w:ascii="Arial" w:cs="Arial" w:eastAsia="Arial" w:hAnsi="Arial"/>
          <w:sz w:val="24"/>
          <w:szCs w:val="24"/>
        </w:rPr>
        <w:t xml:space="preserve">Статья 23 "Отсроченные налоги" отражает налоги, возникающие из-за разницы во времени между признанием дохода в бухгалтерском учете и доходом, облагаемым налогом. Данная статья складывается из остатков на балансовых счетах группы 80800 "Отсроченные налоги".</w:t>
      </w:r>
    </w:p>
    <w:p>
      <w:pPr>
        <w:spacing w:after="120"/>
        <w:jc w:val="both"/>
      </w:pPr>
      <w:r>
        <w:rPr>
          <w:rFonts w:ascii="Arial" w:cs="Arial" w:eastAsia="Arial" w:hAnsi="Arial"/>
          <w:sz w:val="24"/>
          <w:szCs w:val="24"/>
        </w:rPr>
        <w:t xml:space="preserve">Статья 24 "Всего расходы по налогу на прибыль": сумма статей 22 и 23.</w:t>
      </w:r>
    </w:p>
    <w:p>
      <w:pPr>
        <w:spacing w:after="120"/>
        <w:jc w:val="both"/>
      </w:pPr>
      <w:r>
        <w:rPr>
          <w:rFonts w:ascii="Arial" w:cs="Arial" w:eastAsia="Arial" w:hAnsi="Arial"/>
          <w:sz w:val="24"/>
          <w:szCs w:val="24"/>
        </w:rPr>
        <w:t xml:space="preserve">Статья 25 "Чистый доход (убытки) до непредвиденных доходов и расходов" - разность статей 21 и 24.</w:t>
      </w:r>
    </w:p>
    <w:p>
      <w:pPr>
        <w:spacing w:after="120"/>
        <w:jc w:val="both"/>
      </w:pPr>
      <w:r>
        <w:rPr>
          <w:rFonts w:ascii="Arial" w:cs="Arial" w:eastAsia="Arial" w:hAnsi="Arial"/>
          <w:sz w:val="24"/>
          <w:szCs w:val="24"/>
        </w:rPr>
        <w:t xml:space="preserve">Статья 26 "Непредвиденные доходы и расходы" отражает доходы или расходы от операций или событий, не связанных с обычной деятельностью небанковского финансово-кредитного учреждения, и происходящих нечасто. Данная статья показывает остаток на балансовом счете 80901 "Непредвиденные доходы и расходы" группы 80900 "Непредвиденные доходы и расходы".</w:t>
      </w:r>
    </w:p>
    <w:p>
      <w:pPr>
        <w:spacing w:after="120"/>
        <w:jc w:val="both"/>
      </w:pPr>
      <w:r>
        <w:rPr>
          <w:rFonts w:ascii="Arial" w:cs="Arial" w:eastAsia="Arial" w:hAnsi="Arial"/>
          <w:sz w:val="24"/>
          <w:szCs w:val="24"/>
        </w:rPr>
        <w:t xml:space="preserve">Статья 27 "Расходы по налогу на непредвиденную прибыль" отражает налог на прибыль от непредвиденных событий. Данная статья показывает остаток на балансовом счете 80911 "Расходы по налогу на непредвиденную прибыль" группы 80900 "Непредвиденные доходы и расходы".</w:t>
      </w:r>
    </w:p>
    <w:p>
      <w:pPr>
        <w:spacing w:after="120"/>
        <w:jc w:val="both"/>
      </w:pPr>
      <w:r>
        <w:rPr>
          <w:rFonts w:ascii="Arial" w:cs="Arial" w:eastAsia="Arial" w:hAnsi="Arial"/>
          <w:sz w:val="24"/>
          <w:szCs w:val="24"/>
        </w:rPr>
        <w:t xml:space="preserve">Статья 28 "Чистая прибыль (убытки)" отражает чистую прибыль (убыток) небанковского финансово-кредитного учреждения за отчетный период. Данная статья складывается из суммы строк 25 и 26 за минусом строки 27.</w:t>
      </w:r>
    </w:p>
    <w:p>
      <w:pPr>
        <w:spacing w:after="120"/>
        <w:jc w:val="both"/>
      </w:pPr>
      <w:r>
        <w:rPr>
          <w:rFonts w:ascii="Arial" w:cs="Arial" w:eastAsia="Arial" w:hAnsi="Arial"/>
          <w:sz w:val="24"/>
          <w:szCs w:val="24"/>
        </w:rPr>
        <w:t xml:space="preserve"> 6. Отчет о финансовом состоянии по бухгалтерскому балансу</w:t>
      </w:r>
    </w:p>
    <w:p>
      <w:pPr>
        <w:spacing w:after="120"/>
        <w:jc w:val="both"/>
      </w:pPr>
      <w:r>
        <w:rPr>
          <w:rFonts w:ascii="Arial" w:cs="Arial" w:eastAsia="Arial" w:hAnsi="Arial"/>
          <w:sz w:val="24"/>
          <w:szCs w:val="24"/>
        </w:rPr>
        <w:t xml:space="preserve"> 6.1. В отчете о финансовом состоянии по бухгалтерскому балансу активы и пассивы группируются по их характеру в порядке, отражающем их относительную ликвидность (по степени убывания ликвидности или сроков погашения).</w:t>
      </w:r>
    </w:p>
    <w:p>
      <w:pPr>
        <w:spacing w:after="120"/>
        <w:jc w:val="both"/>
      </w:pPr>
      <w:r>
        <w:rPr>
          <w:rFonts w:ascii="Arial" w:cs="Arial" w:eastAsia="Arial" w:hAnsi="Arial"/>
          <w:sz w:val="24"/>
          <w:szCs w:val="24"/>
        </w:rPr>
        <w:t xml:space="preserve">6.2. Статья актива не подлежит взаимозачету со статьей обязательств в отчете о финансовом состоянии по бухгалтерскому балансу и, наоборот, за исключением случаев, когда это требуется или разрешается МСФО.</w:t>
      </w:r>
    </w:p>
    <w:p>
      <w:pPr>
        <w:spacing w:after="120"/>
        <w:jc w:val="both"/>
      </w:pPr>
      <w:r>
        <w:rPr>
          <w:rFonts w:ascii="Arial" w:cs="Arial" w:eastAsia="Arial" w:hAnsi="Arial"/>
          <w:sz w:val="24"/>
          <w:szCs w:val="24"/>
        </w:rPr>
        <w:t xml:space="preserve">6.3. В отчете о финансовом состоянии по бухгалтерскому балансу должны отдельно отражаться взаимоотношения с вкладчиками, кредиторами, заемщиками, и другими партнерами по денежному рынку для того, чтобы дать правильное представление об их взаимозависимости.</w:t>
      </w:r>
    </w:p>
    <w:p>
      <w:pPr>
        <w:spacing w:after="120"/>
        <w:jc w:val="both"/>
      </w:pPr>
      <w:r>
        <w:rPr>
          <w:rFonts w:ascii="Arial" w:cs="Arial" w:eastAsia="Arial" w:hAnsi="Arial"/>
          <w:sz w:val="24"/>
          <w:szCs w:val="24"/>
        </w:rPr>
        <w:t xml:space="preserve">6.4. Для сопоставимости данных баланса на начало и конец года номенклатура статей утвержденного баланса на начало года должна быть приведена в соответствие с номенклатурой группировки статей в них, установленных для баланса на конец года.</w:t>
      </w:r>
    </w:p>
    <w:p>
      <w:pPr>
        <w:spacing w:after="120"/>
        <w:jc w:val="both"/>
      </w:pPr>
      <w:r>
        <w:rPr>
          <w:rFonts w:ascii="Arial" w:cs="Arial" w:eastAsia="Arial" w:hAnsi="Arial"/>
          <w:sz w:val="24"/>
          <w:szCs w:val="24"/>
        </w:rPr>
        <w:t xml:space="preserve"> Активы</w:t>
      </w:r>
    </w:p>
    <w:p>
      <w:pPr>
        <w:spacing w:after="120"/>
        <w:jc w:val="both"/>
      </w:pPr>
      <w:r>
        <w:rPr>
          <w:rFonts w:ascii="Arial" w:cs="Arial" w:eastAsia="Arial" w:hAnsi="Arial"/>
          <w:sz w:val="24"/>
          <w:szCs w:val="24"/>
        </w:rPr>
        <w:t xml:space="preserve"> Статья 1 "Денежные средства и активы в расчетах": наличные денежные средства в кассе и в пути, а также денежные активы в расчетах. Данная статья складывается из остатков на балансовых счетах группы 10000 "Денежные средства".</w:t>
      </w:r>
    </w:p>
    <w:p>
      <w:pPr>
        <w:spacing w:after="120"/>
        <w:jc w:val="both"/>
      </w:pPr>
      <w:r>
        <w:rPr>
          <w:rFonts w:ascii="Arial" w:cs="Arial" w:eastAsia="Arial" w:hAnsi="Arial"/>
          <w:sz w:val="24"/>
          <w:szCs w:val="24"/>
        </w:rPr>
        <w:t xml:space="preserve">Статья 2 " Депозиты в банках и финансовых учреждениях ": размещения средств небанковского финансово-кредитного учреждения, которые могут приносить процентный доход, и могут быть до востребования, либо иметь установленный срок платежа. Данная статья складывается из остатков на балансовых счетах группы 10600 "Депозиты в финансовых организациях, включая банки".</w:t>
      </w:r>
    </w:p>
    <w:p>
      <w:pPr>
        <w:spacing w:after="120"/>
        <w:jc w:val="both"/>
      </w:pPr>
      <w:r>
        <w:rPr>
          <w:rFonts w:ascii="Arial" w:cs="Arial" w:eastAsia="Arial" w:hAnsi="Arial"/>
          <w:sz w:val="24"/>
          <w:szCs w:val="24"/>
        </w:rPr>
        <w:t xml:space="preserve">Статья 3 "Кредиты клиентам" (за минусом соответствующего дисконта): отражает кредиты, предоставленные физическим и юридическим лицам, в том числе финансовым организациям, уменьшенные на сумму соответствующего дисконта по данным кредитам. Данная статья складывается из остатков на балансовых счетах группы 10900 "Кредиты" и соответствующих им остатков на субсчетах балансового счета 10991 "Дисконт по кредитам".</w:t>
      </w:r>
    </w:p>
    <w:p>
      <w:pPr>
        <w:spacing w:after="120"/>
        <w:jc w:val="both"/>
      </w:pPr>
      <w:r>
        <w:rPr>
          <w:rFonts w:ascii="Arial" w:cs="Arial" w:eastAsia="Arial" w:hAnsi="Arial"/>
          <w:sz w:val="24"/>
          <w:szCs w:val="24"/>
        </w:rPr>
        <w:t xml:space="preserve">Статья 4 "Минус Резерв на покрытие потенциальных кредитных и лизинговых потерь и убытков": общая сумма резервов, отражаемая в отчете о финансовом состоянии по бухгалтерскому балансу со знаком минус. Данная статья складывается из остатков на балансовых счетах группы 11000 "Резерв на покрытие потенциальных кредитных и лизинговых потерь и убытков". Данная статья применяется к небанковским финансово-кредитным учреждениям, создающим РППУ согласно требованиям НБКР.</w:t>
      </w:r>
    </w:p>
    <w:p>
      <w:pPr>
        <w:spacing w:after="120"/>
        <w:jc w:val="both"/>
      </w:pPr>
      <w:r>
        <w:rPr>
          <w:rFonts w:ascii="Arial" w:cs="Arial" w:eastAsia="Arial" w:hAnsi="Arial"/>
          <w:sz w:val="24"/>
          <w:szCs w:val="24"/>
        </w:rPr>
        <w:t xml:space="preserve">Статья 5 "Всего: чистые кредиты": сумма статей 4-5.</w:t>
      </w:r>
    </w:p>
    <w:p>
      <w:pPr>
        <w:spacing w:after="120"/>
        <w:jc w:val="both"/>
      </w:pPr>
      <w:r>
        <w:rPr>
          <w:rFonts w:ascii="Arial" w:cs="Arial" w:eastAsia="Arial" w:hAnsi="Arial"/>
          <w:sz w:val="24"/>
          <w:szCs w:val="24"/>
        </w:rPr>
        <w:t xml:space="preserve">Статья 6 "Ценные бумаги и инвестиции небанковского финансово-кредитного учреждения": отражает приобретенные небанковским финансово-кредитным учреждением долговые государственные ценные бумаги, акции и другие корпоративные ценные бумаги с учетом корректировок справедливой стоимости, а также инвестиции небанковского финансово-кредитного учреждения в дочерние и ассоциированные компании. Данная статья складывается из остатков на балансовых счетах группы 10300 "Долговые ценные бумаги, удерживаемые до погашения ", группы 10400 "Торговые долговые и капитальные ценные бумаги", с учетом корректировок на счете 10495 "Корректировка справедливой стоимости торговых ценных бумаг", группы 10500 "Годные для продажи долговые и капитальные ценные бумаги", с учетом корректировок на счете 10595 "Корректировка справедливой стоимости ценных бумаг, годных для продажи", группы 11300 "Инвестиции и финансовое участие".</w:t>
      </w:r>
    </w:p>
    <w:p>
      <w:pPr>
        <w:spacing w:after="120"/>
        <w:jc w:val="both"/>
      </w:pPr>
      <w:r>
        <w:rPr>
          <w:rFonts w:ascii="Arial" w:cs="Arial" w:eastAsia="Arial" w:hAnsi="Arial"/>
          <w:sz w:val="24"/>
          <w:szCs w:val="24"/>
        </w:rPr>
        <w:t xml:space="preserve">Статья 7 "Прочая собственность": собственные недвижимые и прочие активы небанковского финансово-кредитного учреждения, которые не используются непосредственно в операциях небанковского финансово-кредитного учреждения, и состоят из недвижимого и движимого имущества, приобретенного в установленном законодательством КР порядке в результате лишения права собственности дебиторов за просроченные долги или имущество закрытых филиалов и дочерних компаний. Данная статья складывается из остатков на балансовых счетах группы 11200 "Прочая собственность банка".</w:t>
      </w:r>
    </w:p>
    <w:p>
      <w:pPr>
        <w:spacing w:after="120"/>
        <w:jc w:val="both"/>
      </w:pPr>
      <w:r>
        <w:rPr>
          <w:rFonts w:ascii="Arial" w:cs="Arial" w:eastAsia="Arial" w:hAnsi="Arial"/>
          <w:sz w:val="24"/>
          <w:szCs w:val="24"/>
        </w:rPr>
        <w:t xml:space="preserve">Статья 8 "Прочие активы": показывает стоимость основных средств, уменьшенная на сумму накопленной амортизации, начисленные на дату отчетности проценты по кредитам и инвестициям, и прочие активы, не относящиеся к предыдущим статьям. Данная статья складывается из остатков на балансовых счетах группы 11100 "Основные средства", группы 11400 "Начисленные проценты к получению", группы 11500 "Прочие активы".</w:t>
      </w:r>
    </w:p>
    <w:p>
      <w:pPr>
        <w:spacing w:after="120"/>
        <w:jc w:val="both"/>
      </w:pPr>
      <w:r>
        <w:rPr>
          <w:rFonts w:ascii="Arial" w:cs="Arial" w:eastAsia="Arial" w:hAnsi="Arial"/>
          <w:sz w:val="24"/>
          <w:szCs w:val="24"/>
        </w:rPr>
        <w:t xml:space="preserve">Статья 9 "Всего: активы": сумма статей 1-2 и 5-8.</w:t>
      </w:r>
    </w:p>
    <w:p>
      <w:pPr>
        <w:spacing w:after="120"/>
        <w:jc w:val="both"/>
      </w:pPr>
      <w:r>
        <w:rPr>
          <w:rFonts w:ascii="Arial" w:cs="Arial" w:eastAsia="Arial" w:hAnsi="Arial"/>
          <w:sz w:val="24"/>
          <w:szCs w:val="24"/>
        </w:rPr>
        <w:t xml:space="preserve"> Обязательства</w:t>
      </w:r>
    </w:p>
    <w:p>
      <w:pPr>
        <w:spacing w:after="120"/>
        <w:jc w:val="both"/>
      </w:pPr>
      <w:r>
        <w:rPr>
          <w:rFonts w:ascii="Arial" w:cs="Arial" w:eastAsia="Arial" w:hAnsi="Arial"/>
          <w:sz w:val="24"/>
          <w:szCs w:val="24"/>
        </w:rPr>
        <w:t xml:space="preserve"> Статья 10 "Депозиты клиентов": срочные депозиты физических и юридических лиц. Данная статья применяется только к микрофинансовым компаниям, привлекающим депозиты и кредитным союзам, имеющим лицензию на право привлечения депозитов от своих участников. Данная статья складывается из остатка на балансовом счете 20213 "Срочные депозиты физических лиц" группы 20200 "Сберегательные депозиты", остатков на балансовых счетах группы 20300 "Срочные депозиты".</w:t>
      </w:r>
    </w:p>
    <w:p>
      <w:pPr>
        <w:spacing w:after="120"/>
        <w:jc w:val="both"/>
      </w:pPr>
      <w:r>
        <w:rPr>
          <w:rFonts w:ascii="Arial" w:cs="Arial" w:eastAsia="Arial" w:hAnsi="Arial"/>
          <w:sz w:val="24"/>
          <w:szCs w:val="24"/>
        </w:rPr>
        <w:t xml:space="preserve">Статья 11 "Кредиты от банков и других финансовых учреждений": кредиты, полученные от банков и других финансовых учреждений. Данная статья складывается из остатков на балансовых счетах группы 20500 "Кредиты от банков и других финансовых учреждений".</w:t>
      </w:r>
    </w:p>
    <w:p>
      <w:pPr>
        <w:spacing w:after="120"/>
        <w:jc w:val="both"/>
      </w:pPr>
      <w:r>
        <w:rPr>
          <w:rFonts w:ascii="Arial" w:cs="Arial" w:eastAsia="Arial" w:hAnsi="Arial"/>
          <w:sz w:val="24"/>
          <w:szCs w:val="24"/>
        </w:rPr>
        <w:t xml:space="preserve">Статья 12 "Начисленные проценты и дивиденды к выплате": начисленные по отчетную дату проценты и дивиденды к выплате. Данная статья складывается из остатков на балансовых счетах группы 21000 "Начисленные проценты к выплате", за исключением балансовых счетов 21001 "Проценты, начисленные к выплате по счетам до востребования", 21071 "Проценты, начисленные к выплате по кредитам от НБКР", и остатка на балансовом счете 21125 "Дивиденды к выплате" группы 21100 "Прочие обязательства".</w:t>
      </w:r>
    </w:p>
    <w:p>
      <w:pPr>
        <w:spacing w:after="120"/>
        <w:jc w:val="both"/>
      </w:pPr>
      <w:r>
        <w:rPr>
          <w:rFonts w:ascii="Arial" w:cs="Arial" w:eastAsia="Arial" w:hAnsi="Arial"/>
          <w:sz w:val="24"/>
          <w:szCs w:val="24"/>
        </w:rPr>
        <w:t xml:space="preserve">Статья 13 "Другие долгосрочные обязательства и кредиты": ипотечные кредиты, полученные небанковским финансово-кредитным учреждением; обязательства по капитальной аренде, условные гранты и другие обязательства небанковского финансово-кредитного учреждения. Данная статья складывается из остатков на балансовых счетах группы 20900 "Другие обязательства и кредиты".</w:t>
      </w:r>
    </w:p>
    <w:p>
      <w:pPr>
        <w:spacing w:after="120"/>
        <w:jc w:val="both"/>
      </w:pPr>
      <w:r>
        <w:rPr>
          <w:rFonts w:ascii="Arial" w:cs="Arial" w:eastAsia="Arial" w:hAnsi="Arial"/>
          <w:sz w:val="24"/>
          <w:szCs w:val="24"/>
        </w:rPr>
        <w:t xml:space="preserve">Статья 14 "Прочие обязательства": прочие обязательства, не относящиеся к предыдущим статьям. Данная статья складывается из остатков на балансовых счетах группы 21100 "Прочие обязательства", за исключением остатка по балансовому счету 21125 "Дивиденды к выплате".</w:t>
      </w:r>
    </w:p>
    <w:p>
      <w:pPr>
        <w:spacing w:after="120"/>
        <w:jc w:val="both"/>
      </w:pPr>
      <w:r>
        <w:rPr>
          <w:rFonts w:ascii="Arial" w:cs="Arial" w:eastAsia="Arial" w:hAnsi="Arial"/>
          <w:sz w:val="24"/>
          <w:szCs w:val="24"/>
        </w:rPr>
        <w:t xml:space="preserve">Статья 15 "Всего: обязательства": сумма статей 10-14.</w:t>
      </w:r>
    </w:p>
    <w:p>
      <w:pPr>
        <w:spacing w:after="120"/>
        <w:jc w:val="both"/>
      </w:pPr>
      <w:r>
        <w:rPr>
          <w:rFonts w:ascii="Arial" w:cs="Arial" w:eastAsia="Arial" w:hAnsi="Arial"/>
          <w:sz w:val="24"/>
          <w:szCs w:val="24"/>
        </w:rPr>
        <w:t xml:space="preserve"> Капитал</w:t>
      </w:r>
    </w:p>
    <w:p>
      <w:pPr>
        <w:spacing w:after="120"/>
        <w:jc w:val="both"/>
      </w:pPr>
      <w:r>
        <w:rPr>
          <w:rFonts w:ascii="Arial" w:cs="Arial" w:eastAsia="Arial" w:hAnsi="Arial"/>
          <w:sz w:val="24"/>
          <w:szCs w:val="24"/>
        </w:rPr>
        <w:t xml:space="preserve"> Статья 16 "Уставный капитал": отражает стоимость выпущенных и проданных акций небанковским финансово-кредитным учреждением, образованным в форме акционерного общества. Небанковское финансово-кредитное учреждение, образованное не в форме акционерного общества, в данной статье показывает сумму сберегательных паев участников кредитных союзов и учредительских взносов в капитал небанковских финансово-кредитных учреждений. Данная статья складывается из остатков на балансовых счетах 40001 "Простые акции" группы 40000 "Счета капитала".</w:t>
      </w:r>
    </w:p>
    <w:p>
      <w:pPr>
        <w:spacing w:after="120"/>
        <w:jc w:val="both"/>
      </w:pPr>
      <w:r>
        <w:rPr>
          <w:rFonts w:ascii="Arial" w:cs="Arial" w:eastAsia="Arial" w:hAnsi="Arial"/>
          <w:sz w:val="24"/>
          <w:szCs w:val="24"/>
        </w:rPr>
        <w:t xml:space="preserve">Статья 17 "Капитал, внесенный сверх номинала": разница между оплаченной ценой выпущенных акций и их номиналом, в случае, если небанковское финансово-кредитное учреждение продает свои акции выше номинала. Данная статья показывает остаток на балансовом счете 40021 "Капитал, внесенный сверх номинала" группы 40000 "Счета капитала". Данная статья применяется к небанковским финансово-кредитным учреждениям, образованным в форме акционерного общества.</w:t>
      </w:r>
    </w:p>
    <w:p>
      <w:pPr>
        <w:spacing w:after="120"/>
        <w:jc w:val="both"/>
      </w:pPr>
      <w:r>
        <w:rPr>
          <w:rFonts w:ascii="Arial" w:cs="Arial" w:eastAsia="Arial" w:hAnsi="Arial"/>
          <w:sz w:val="24"/>
          <w:szCs w:val="24"/>
        </w:rPr>
        <w:t xml:space="preserve">Статья 18 "Резервы для будущих потребностей" отражает резервы для будущих потребностей небанковского финансово-кредитного учреждения или часть накопленной прибыли, которая считается недоступной для выплаты дивидендов и распределения между учредителями. Данная статья показывает остаток на балансовом счете 40101 "Резервы для будущих потребностей банка" группы 40100 "Резервы".</w:t>
      </w:r>
    </w:p>
    <w:p>
      <w:pPr>
        <w:spacing w:after="120"/>
        <w:jc w:val="both"/>
      </w:pPr>
      <w:r>
        <w:rPr>
          <w:rFonts w:ascii="Arial" w:cs="Arial" w:eastAsia="Arial" w:hAnsi="Arial"/>
          <w:sz w:val="24"/>
          <w:szCs w:val="24"/>
        </w:rPr>
        <w:t xml:space="preserve">Статья 19 "Резервы по переоценке активов": отражает сумму переоценки основных средств и результаты переоценки годных для продажи ценных бумаг. Данная статья складывается из остатков на балансовых счетах 40111 "Резерв по переоценке основных средств", 40131 "Резерв по переоценке ценных бумаг" группы 40100 "Резервы".</w:t>
      </w:r>
    </w:p>
    <w:p>
      <w:pPr>
        <w:spacing w:after="120"/>
        <w:jc w:val="both"/>
      </w:pPr>
      <w:r>
        <w:rPr>
          <w:rFonts w:ascii="Arial" w:cs="Arial" w:eastAsia="Arial" w:hAnsi="Arial"/>
          <w:sz w:val="24"/>
          <w:szCs w:val="24"/>
        </w:rPr>
        <w:t xml:space="preserve">Статья 20 "Нераспределенная прибыль": остаток нераспределенной прибыли небанковского финансово-кредитного учреждения или убыток отчетного периода и предшествующих лет за минусом всех выплаченных дивидендов. Данная статья складывается из остатков на балансовых счетах группы 40200 "Нераспределенная прибыль".</w:t>
      </w:r>
    </w:p>
    <w:p>
      <w:pPr>
        <w:spacing w:after="120"/>
        <w:jc w:val="both"/>
      </w:pPr>
      <w:r>
        <w:rPr>
          <w:rFonts w:ascii="Arial" w:cs="Arial" w:eastAsia="Arial" w:hAnsi="Arial"/>
          <w:sz w:val="24"/>
          <w:szCs w:val="24"/>
        </w:rPr>
        <w:t xml:space="preserve">Статья 21 "Всего: капитал": сумма статей 16-20.</w:t>
      </w:r>
    </w:p>
    <w:p>
      <w:pPr>
        <w:spacing w:after="120"/>
        <w:jc w:val="both"/>
      </w:pPr>
      <w:r>
        <w:rPr>
          <w:rFonts w:ascii="Arial" w:cs="Arial" w:eastAsia="Arial" w:hAnsi="Arial"/>
          <w:sz w:val="24"/>
          <w:szCs w:val="24"/>
        </w:rPr>
        <w:t xml:space="preserve">Статья 22 "Всего: обязательства и капитал": сумма статей 15 и 21.</w:t>
      </w:r>
    </w:p>
    <w:p>
      <w:pPr>
        <w:spacing w:after="120"/>
        <w:jc w:val="both"/>
      </w:pPr>
      <w:r>
        <w:rPr>
          <w:rFonts w:ascii="Arial" w:cs="Arial" w:eastAsia="Arial" w:hAnsi="Arial"/>
          <w:sz w:val="24"/>
          <w:szCs w:val="24"/>
        </w:rPr>
        <w:t xml:space="preserve">7. Отчет о движении денежных средств</w:t>
      </w:r>
    </w:p>
    <w:p>
      <w:pPr>
        <w:spacing w:after="120"/>
        <w:jc w:val="both"/>
      </w:pPr>
      <w:r>
        <w:rPr>
          <w:rFonts w:ascii="Arial" w:cs="Arial" w:eastAsia="Arial" w:hAnsi="Arial"/>
          <w:sz w:val="24"/>
          <w:szCs w:val="24"/>
        </w:rPr>
        <w:t xml:space="preserve"> 7.1. Для составления отчета о движении денежных средств используются данные отчета о финансовом состоянии по бухгалтерскому балансу, отчета о прибылях и убытках и пробного бухгалтерского баланса небанковского финансово-кредитного учреждения, а также дополнительная информация, необходимая для подготовки данного отчета.</w:t>
      </w:r>
    </w:p>
    <w:p>
      <w:pPr>
        <w:spacing w:after="120"/>
        <w:jc w:val="both"/>
      </w:pPr>
      <w:r>
        <w:rPr>
          <w:rFonts w:ascii="Arial" w:cs="Arial" w:eastAsia="Arial" w:hAnsi="Arial"/>
          <w:sz w:val="24"/>
          <w:szCs w:val="24"/>
        </w:rPr>
        <w:t xml:space="preserve">Составление отчета о движении денежных средств предполагает следующие этапы:</w:t>
      </w:r>
    </w:p>
    <w:p>
      <w:pPr>
        <w:spacing w:after="120"/>
        <w:jc w:val="both"/>
      </w:pPr>
      <w:r>
        <w:rPr>
          <w:rFonts w:ascii="Arial" w:cs="Arial" w:eastAsia="Arial" w:hAnsi="Arial"/>
          <w:sz w:val="24"/>
          <w:szCs w:val="24"/>
        </w:rPr>
        <w:t xml:space="preserve">- определение движения денежных средств в результате операционной деятельности;</w:t>
      </w:r>
    </w:p>
    <w:p>
      <w:pPr>
        <w:spacing w:after="120"/>
        <w:jc w:val="both"/>
      </w:pPr>
      <w:r>
        <w:rPr>
          <w:rFonts w:ascii="Arial" w:cs="Arial" w:eastAsia="Arial" w:hAnsi="Arial"/>
          <w:sz w:val="24"/>
          <w:szCs w:val="24"/>
        </w:rPr>
        <w:t xml:space="preserve">- определение движения денежных средств в результате инвестиционной деятельности;</w:t>
      </w:r>
    </w:p>
    <w:p>
      <w:pPr>
        <w:spacing w:after="120"/>
        <w:jc w:val="both"/>
      </w:pPr>
      <w:r>
        <w:rPr>
          <w:rFonts w:ascii="Arial" w:cs="Arial" w:eastAsia="Arial" w:hAnsi="Arial"/>
          <w:sz w:val="24"/>
          <w:szCs w:val="24"/>
        </w:rPr>
        <w:t xml:space="preserve">- определение движения денежных средств в результате финансовой деятельности.</w:t>
      </w:r>
    </w:p>
    <w:p>
      <w:pPr>
        <w:spacing w:after="120"/>
        <w:jc w:val="both"/>
      </w:pPr>
      <w:r>
        <w:rPr>
          <w:rFonts w:ascii="Arial" w:cs="Arial" w:eastAsia="Arial" w:hAnsi="Arial"/>
          <w:sz w:val="24"/>
          <w:szCs w:val="24"/>
        </w:rPr>
        <w:t xml:space="preserve">7.2. В отчете о движении денежных средств небанковского финансово-кредитного учреждения в качестве эквивалента денежных средств рассматриваются все высоколиквидные долговые инструменты со сроком погашения не более 3 месяцев. Данные денежные эквиваленты не должны быть подвержены риску значительного изменения стоимости и должны иметь возможность конвертации в денежные средства в течение 24 часов.</w:t>
      </w:r>
    </w:p>
    <w:p>
      <w:pPr>
        <w:spacing w:after="120"/>
        <w:jc w:val="both"/>
      </w:pPr>
      <w:r>
        <w:rPr>
          <w:rFonts w:ascii="Arial" w:cs="Arial" w:eastAsia="Arial" w:hAnsi="Arial"/>
          <w:sz w:val="24"/>
          <w:szCs w:val="24"/>
        </w:rPr>
        <w:t xml:space="preserve">7.3. При движении денежных средств от операционной и инвестиционной деятельности, при покупке (продаже) ценных бумаг и размещении депозитов указываются данные за вычетом ценных бумаг и депозитов, включаемых в состав денежных эквивалентов.</w:t>
      </w:r>
    </w:p>
    <w:p>
      <w:pPr>
        <w:spacing w:after="120"/>
        <w:jc w:val="both"/>
      </w:pPr>
      <w:r>
        <w:rPr>
          <w:rFonts w:ascii="Arial" w:cs="Arial" w:eastAsia="Arial" w:hAnsi="Arial"/>
          <w:sz w:val="24"/>
          <w:szCs w:val="24"/>
        </w:rPr>
        <w:t xml:space="preserve">7.4. При возникновении не предусмотренных в данной форме видов операций, например, непредвиденных событий, повлиявших на движение денежных средств, определяется, к какому виду деятельности (операционной, инвестиционной или финансовой) принадлежит эта операция и включается отдельной строкой в соответствующий раздел отчета.</w:t>
      </w:r>
    </w:p>
    <w:p>
      <w:pPr>
        <w:spacing w:after="120"/>
        <w:jc w:val="both"/>
      </w:pPr>
      <w:r>
        <w:rPr>
          <w:rFonts w:ascii="Arial" w:cs="Arial" w:eastAsia="Arial" w:hAnsi="Arial"/>
          <w:sz w:val="24"/>
          <w:szCs w:val="24"/>
        </w:rPr>
        <w:t xml:space="preserve">7.5. При подготовке отчета о движении денежных средств в результате операционной деятельности используется прямой метод.</w:t>
      </w:r>
    </w:p>
    <w:p>
      <w:pPr>
        <w:spacing w:after="120"/>
        <w:jc w:val="both"/>
      </w:pPr>
      <w:r>
        <w:rPr>
          <w:rFonts w:ascii="Arial" w:cs="Arial" w:eastAsia="Arial" w:hAnsi="Arial"/>
          <w:sz w:val="24"/>
          <w:szCs w:val="24"/>
        </w:rPr>
        <w:t xml:space="preserve"> Движение денежных средств от операционной деятельности:</w:t>
      </w:r>
    </w:p>
    <w:p>
      <w:pPr>
        <w:spacing w:after="120"/>
        <w:jc w:val="both"/>
      </w:pPr>
      <w:r>
        <w:rPr>
          <w:rFonts w:ascii="Arial" w:cs="Arial" w:eastAsia="Arial" w:hAnsi="Arial"/>
          <w:sz w:val="24"/>
          <w:szCs w:val="24"/>
        </w:rPr>
        <w:t xml:space="preserve"> Статья 1 "Процентные и операционные доходы": включается сумма фактически полученных процентных и операционных доходов отчетного периода, а также сумма полученных дивидендов от инвестиций в отчетном периоде.</w:t>
      </w:r>
    </w:p>
    <w:p>
      <w:pPr>
        <w:spacing w:after="120"/>
        <w:jc w:val="both"/>
      </w:pPr>
      <w:r>
        <w:rPr>
          <w:rFonts w:ascii="Arial" w:cs="Arial" w:eastAsia="Arial" w:hAnsi="Arial"/>
          <w:sz w:val="24"/>
          <w:szCs w:val="24"/>
        </w:rPr>
        <w:t xml:space="preserve">Статья 2 "(Уплата процентов)": включается сумма фактически выплаченных процентных расходов отчетного периода.</w:t>
      </w:r>
    </w:p>
    <w:p>
      <w:pPr>
        <w:spacing w:after="120"/>
        <w:jc w:val="both"/>
      </w:pPr>
      <w:r>
        <w:rPr>
          <w:rFonts w:ascii="Arial" w:cs="Arial" w:eastAsia="Arial" w:hAnsi="Arial"/>
          <w:sz w:val="24"/>
          <w:szCs w:val="24"/>
        </w:rPr>
        <w:t xml:space="preserve">Статья 3 "Возврат ранее списанных кредитов": включаются суммы возвращенных за отчетный период ранее списанных невозвратных кредитов.</w:t>
      </w:r>
    </w:p>
    <w:p>
      <w:pPr>
        <w:spacing w:after="120"/>
        <w:jc w:val="both"/>
      </w:pPr>
      <w:r>
        <w:rPr>
          <w:rFonts w:ascii="Arial" w:cs="Arial" w:eastAsia="Arial" w:hAnsi="Arial"/>
          <w:sz w:val="24"/>
          <w:szCs w:val="24"/>
        </w:rPr>
        <w:t xml:space="preserve">Статья 4 "(Выплаты поставщикам и сотрудникам)": включается сумма всех фактически понесенных операционных расходов небанковского финансово-кредитного учреждения за отчетный период.</w:t>
      </w:r>
    </w:p>
    <w:p>
      <w:pPr>
        <w:spacing w:after="120"/>
        <w:jc w:val="both"/>
      </w:pPr>
      <w:r>
        <w:rPr>
          <w:rFonts w:ascii="Arial" w:cs="Arial" w:eastAsia="Arial" w:hAnsi="Arial"/>
          <w:sz w:val="24"/>
          <w:szCs w:val="24"/>
        </w:rPr>
        <w:t xml:space="preserve">Статья 5 "Операционная прибыль до выплаты налога на прибыль и изменения операционных активов": ст.1 + ст.3 - ст.2 - ст.4.</w:t>
      </w:r>
    </w:p>
    <w:p>
      <w:pPr>
        <w:spacing w:after="120"/>
        <w:jc w:val="both"/>
      </w:pPr>
      <w:r>
        <w:rPr>
          <w:rFonts w:ascii="Arial" w:cs="Arial" w:eastAsia="Arial" w:hAnsi="Arial"/>
          <w:sz w:val="24"/>
          <w:szCs w:val="24"/>
        </w:rPr>
        <w:t xml:space="preserve">"(Увеличение) уменьшение операционных активов:"</w:t>
      </w:r>
    </w:p>
    <w:p>
      <w:pPr>
        <w:spacing w:after="120"/>
        <w:jc w:val="both"/>
      </w:pPr>
      <w:r>
        <w:rPr>
          <w:rFonts w:ascii="Arial" w:cs="Arial" w:eastAsia="Arial" w:hAnsi="Arial"/>
          <w:sz w:val="24"/>
          <w:szCs w:val="24"/>
        </w:rPr>
        <w:t xml:space="preserve">Статья 6 "Депозиты в финансовых организациях": включаются суммы изменений в отчетном периоде по вложенным депозитам в коммерческих банках и других финансовых учреждениях.</w:t>
      </w:r>
    </w:p>
    <w:p>
      <w:pPr>
        <w:spacing w:after="120"/>
        <w:jc w:val="both"/>
      </w:pPr>
      <w:r>
        <w:rPr>
          <w:rFonts w:ascii="Arial" w:cs="Arial" w:eastAsia="Arial" w:hAnsi="Arial"/>
          <w:sz w:val="24"/>
          <w:szCs w:val="24"/>
        </w:rPr>
        <w:t xml:space="preserve">Статья 7 "Прочие активы": отражаются суммы изменений по выданным кредитам клиентам, все изменения в прочих активах, относящихся к операционной деятельности, а также изменения в прочей собственности небанковского финансово-кредитного учреждения за отчетный период.</w:t>
      </w:r>
    </w:p>
    <w:p>
      <w:pPr>
        <w:spacing w:after="120"/>
        <w:jc w:val="both"/>
      </w:pPr>
      <w:r>
        <w:rPr>
          <w:rFonts w:ascii="Arial" w:cs="Arial" w:eastAsia="Arial" w:hAnsi="Arial"/>
          <w:sz w:val="24"/>
          <w:szCs w:val="24"/>
        </w:rPr>
        <w:t xml:space="preserve">"Увеличение (уменьшение) операционных обязательств:"</w:t>
      </w:r>
    </w:p>
    <w:p>
      <w:pPr>
        <w:spacing w:after="120"/>
        <w:jc w:val="both"/>
      </w:pPr>
      <w:r>
        <w:rPr>
          <w:rFonts w:ascii="Arial" w:cs="Arial" w:eastAsia="Arial" w:hAnsi="Arial"/>
          <w:sz w:val="24"/>
          <w:szCs w:val="24"/>
        </w:rPr>
        <w:t xml:space="preserve">Статья 8 "Депозиты от клиентов": изменения за отчетный период по срочным депозитам юридических и физических лиц.</w:t>
      </w:r>
    </w:p>
    <w:p>
      <w:pPr>
        <w:spacing w:after="120"/>
        <w:jc w:val="both"/>
      </w:pPr>
      <w:r>
        <w:rPr>
          <w:rFonts w:ascii="Arial" w:cs="Arial" w:eastAsia="Arial" w:hAnsi="Arial"/>
          <w:sz w:val="24"/>
          <w:szCs w:val="24"/>
        </w:rPr>
        <w:t xml:space="preserve">Статья 9 "Прочие обязательства": отражаются все изменения в прочих обязательствах, относящихся к операционной деятельности.</w:t>
      </w:r>
    </w:p>
    <w:p>
      <w:pPr>
        <w:spacing w:after="120"/>
        <w:jc w:val="both"/>
      </w:pPr>
      <w:r>
        <w:rPr>
          <w:rFonts w:ascii="Arial" w:cs="Arial" w:eastAsia="Arial" w:hAnsi="Arial"/>
          <w:sz w:val="24"/>
          <w:szCs w:val="24"/>
        </w:rPr>
        <w:t xml:space="preserve">Статья 10 "Чистое движение денежных средств от операционной деятельности до вычета налога на прибыль": сумма статей 5-12.</w:t>
      </w:r>
    </w:p>
    <w:p>
      <w:pPr>
        <w:spacing w:after="120"/>
        <w:jc w:val="both"/>
      </w:pPr>
      <w:r>
        <w:rPr>
          <w:rFonts w:ascii="Arial" w:cs="Arial" w:eastAsia="Arial" w:hAnsi="Arial"/>
          <w:sz w:val="24"/>
          <w:szCs w:val="24"/>
        </w:rPr>
        <w:t xml:space="preserve">Статья 11 "(Уплаченный налог на прибыль)": включается сумма уплаченного за отчетный период налога на прибыль.</w:t>
      </w:r>
    </w:p>
    <w:p>
      <w:pPr>
        <w:spacing w:after="120"/>
        <w:jc w:val="both"/>
      </w:pPr>
      <w:r>
        <w:rPr>
          <w:rFonts w:ascii="Arial" w:cs="Arial" w:eastAsia="Arial" w:hAnsi="Arial"/>
          <w:sz w:val="24"/>
          <w:szCs w:val="24"/>
        </w:rPr>
        <w:t xml:space="preserve">Статья 12 "Чистые денежные средства от операционной деятельности": разность статей 10 и 11.</w:t>
      </w:r>
    </w:p>
    <w:p>
      <w:pPr>
        <w:spacing w:after="120"/>
        <w:jc w:val="both"/>
      </w:pPr>
      <w:r>
        <w:rPr>
          <w:rFonts w:ascii="Arial" w:cs="Arial" w:eastAsia="Arial" w:hAnsi="Arial"/>
          <w:sz w:val="24"/>
          <w:szCs w:val="24"/>
        </w:rPr>
        <w:t xml:space="preserve">Движение денежных средств от инвестиционной деятельности:</w:t>
      </w:r>
    </w:p>
    <w:p>
      <w:pPr>
        <w:spacing w:after="120"/>
        <w:jc w:val="both"/>
      </w:pPr>
      <w:r>
        <w:rPr>
          <w:rFonts w:ascii="Arial" w:cs="Arial" w:eastAsia="Arial" w:hAnsi="Arial"/>
          <w:sz w:val="24"/>
          <w:szCs w:val="24"/>
        </w:rPr>
        <w:t xml:space="preserve"> Статья 13 "Продажа основных средств": отражается движение денежных средств в результате продажи основных средств небанковского финансово-кредитного учреждения за отчетный период с учетом дохода/(убытка) при их продаже.</w:t>
      </w:r>
    </w:p>
    <w:p>
      <w:pPr>
        <w:spacing w:after="120"/>
        <w:jc w:val="both"/>
      </w:pPr>
      <w:r>
        <w:rPr>
          <w:rFonts w:ascii="Arial" w:cs="Arial" w:eastAsia="Arial" w:hAnsi="Arial"/>
          <w:sz w:val="24"/>
          <w:szCs w:val="24"/>
        </w:rPr>
        <w:t xml:space="preserve">Статья 14 "(Покупка основных средств)": отражается движение денежных средств в результате покупки основных средств небанковского финансово-кредитного учреждения за отчетный период с учетом дохода/(убытка) при их покупке.</w:t>
      </w:r>
    </w:p>
    <w:p>
      <w:pPr>
        <w:spacing w:after="120"/>
        <w:jc w:val="both"/>
      </w:pPr>
      <w:r>
        <w:rPr>
          <w:rFonts w:ascii="Arial" w:cs="Arial" w:eastAsia="Arial" w:hAnsi="Arial"/>
          <w:sz w:val="24"/>
          <w:szCs w:val="24"/>
        </w:rPr>
        <w:t xml:space="preserve">Статья 15 "(Увеличение)/уменьшение прочих инвестиционных операций": отражается движение денежных средств от прочих, относящихся к инвестиционной деятельности операций за отчетный период, включая продажу/(покупку) инвестиционных ценных бумаг.</w:t>
      </w:r>
    </w:p>
    <w:p>
      <w:pPr>
        <w:spacing w:after="120"/>
        <w:jc w:val="both"/>
      </w:pPr>
      <w:r>
        <w:rPr>
          <w:rFonts w:ascii="Arial" w:cs="Arial" w:eastAsia="Arial" w:hAnsi="Arial"/>
          <w:sz w:val="24"/>
          <w:szCs w:val="24"/>
        </w:rPr>
        <w:t xml:space="preserve">Статья 16 "Чистые денежные средства от инвестиционной деятельности": сумма статей 13-15.</w:t>
      </w:r>
    </w:p>
    <w:p>
      <w:pPr>
        <w:spacing w:after="120"/>
        <w:jc w:val="both"/>
      </w:pPr>
      <w:r>
        <w:rPr>
          <w:rFonts w:ascii="Arial" w:cs="Arial" w:eastAsia="Arial" w:hAnsi="Arial"/>
          <w:sz w:val="24"/>
          <w:szCs w:val="24"/>
        </w:rPr>
        <w:t xml:space="preserve"> Движение денежных средств от финансовой деятельности:</w:t>
      </w:r>
    </w:p>
    <w:p>
      <w:pPr>
        <w:spacing w:after="120"/>
        <w:jc w:val="both"/>
      </w:pPr>
      <w:r>
        <w:rPr>
          <w:rFonts w:ascii="Arial" w:cs="Arial" w:eastAsia="Arial" w:hAnsi="Arial"/>
          <w:sz w:val="24"/>
          <w:szCs w:val="24"/>
        </w:rPr>
        <w:t xml:space="preserve"> Статья 17 "Увеличение от взносов, паев и выпуска акций": отражается движение денежных средств в результате дополнительной эмиссии акций небанковского финансово-кредитного учреждения, а также в результате внесенных денежных средств участниками небанковского финансово-кредитного учреждения за отчетный период.</w:t>
      </w:r>
    </w:p>
    <w:p>
      <w:pPr>
        <w:spacing w:after="120"/>
        <w:jc w:val="both"/>
      </w:pPr>
      <w:r>
        <w:rPr>
          <w:rFonts w:ascii="Arial" w:cs="Arial" w:eastAsia="Arial" w:hAnsi="Arial"/>
          <w:sz w:val="24"/>
          <w:szCs w:val="24"/>
        </w:rPr>
        <w:t xml:space="preserve">Статья 18 "(Аннулированные акции, изъятые паи и доли)": отражаются суммы аннулированных акций, а также изъятых сберегательных паев и взносов участниками из уставного капитала в течение отчетного года, в соответствии с законодательством.</w:t>
      </w:r>
    </w:p>
    <w:p>
      <w:pPr>
        <w:spacing w:after="120"/>
        <w:jc w:val="both"/>
      </w:pPr>
      <w:r>
        <w:rPr>
          <w:rFonts w:ascii="Arial" w:cs="Arial" w:eastAsia="Arial" w:hAnsi="Arial"/>
          <w:sz w:val="24"/>
          <w:szCs w:val="24"/>
        </w:rPr>
        <w:t xml:space="preserve">Статья 19 "Поступления от выпуска долговых обязательств": отражается движение денежных средств в результате выпуска долгосрочных займов (субординированных облигаций), получения ипотечных кредитов, капитальной аренды активов в результате заимствований от банков и прочих финансовых учреждений в отчетном периоде.</w:t>
      </w:r>
    </w:p>
    <w:p>
      <w:pPr>
        <w:spacing w:after="120"/>
        <w:jc w:val="both"/>
      </w:pPr>
      <w:r>
        <w:rPr>
          <w:rFonts w:ascii="Arial" w:cs="Arial" w:eastAsia="Arial" w:hAnsi="Arial"/>
          <w:sz w:val="24"/>
          <w:szCs w:val="24"/>
        </w:rPr>
        <w:t xml:space="preserve">Статья 20 "(Выплаты по долговым обязательствам)": отражается движение денежных средств в результате выплат небанковским финансово-кредитным учреждением по долгосрочным займам (субординированным облигациям), ипотечным кредитам и капитальной аренде активов, по займам от банков и прочих финансовых учреждений за отчетный период.</w:t>
      </w:r>
    </w:p>
    <w:p>
      <w:pPr>
        <w:spacing w:after="120"/>
        <w:jc w:val="both"/>
      </w:pPr>
      <w:r>
        <w:rPr>
          <w:rFonts w:ascii="Arial" w:cs="Arial" w:eastAsia="Arial" w:hAnsi="Arial"/>
          <w:sz w:val="24"/>
          <w:szCs w:val="24"/>
        </w:rPr>
        <w:t xml:space="preserve">Статья 21 "(Выплата дивидендов и распределение прибыли)": отражается движение денежных средств в результате выплаты небанковским финансово-кредитным учреждением дивидендов акционерам и участникам, и другое распределение прибыли между участниками небанковского финансово-кредитного учреждения в отчетном периоде, в соответствии с законодательством.</w:t>
      </w:r>
    </w:p>
    <w:p>
      <w:pPr>
        <w:spacing w:after="120"/>
        <w:jc w:val="both"/>
      </w:pPr>
      <w:r>
        <w:rPr>
          <w:rFonts w:ascii="Arial" w:cs="Arial" w:eastAsia="Arial" w:hAnsi="Arial"/>
          <w:sz w:val="24"/>
          <w:szCs w:val="24"/>
        </w:rPr>
        <w:t xml:space="preserve">Статья 22 "Увеличение/(уменьшение) денежных средств от прочих финансовых операций": отражается движение денежных средств в отчетном периоде от прочих, относящихся к финансовой деятельности операций.</w:t>
      </w:r>
    </w:p>
    <w:p>
      <w:pPr>
        <w:spacing w:after="120"/>
        <w:jc w:val="both"/>
      </w:pPr>
      <w:r>
        <w:rPr>
          <w:rFonts w:ascii="Arial" w:cs="Arial" w:eastAsia="Arial" w:hAnsi="Arial"/>
          <w:sz w:val="24"/>
          <w:szCs w:val="24"/>
        </w:rPr>
        <w:t xml:space="preserve">Статья 23 "Чистые денежные средства от финансовой деятельности": сумма статей 17-22.</w:t>
      </w:r>
    </w:p>
    <w:p>
      <w:pPr>
        <w:spacing w:after="120"/>
        <w:jc w:val="both"/>
      </w:pPr>
      <w:r>
        <w:rPr>
          <w:rFonts w:ascii="Arial" w:cs="Arial" w:eastAsia="Arial" w:hAnsi="Arial"/>
          <w:sz w:val="24"/>
          <w:szCs w:val="24"/>
        </w:rPr>
        <w:t xml:space="preserve">Статья 24 "Влияние колебаний валютного курса": влияние изменений в ставке курсового обмена на денежные средства и их эквиваленты, которые хранятся в иностранной валюте. Данная статья включается для приведения в соответствие движения денежных средств и их эквивалентов в начале и в конце отчетного периода.</w:t>
      </w:r>
    </w:p>
    <w:p>
      <w:pPr>
        <w:spacing w:after="120"/>
        <w:jc w:val="both"/>
      </w:pPr>
      <w:r>
        <w:rPr>
          <w:rFonts w:ascii="Arial" w:cs="Arial" w:eastAsia="Arial" w:hAnsi="Arial"/>
          <w:sz w:val="24"/>
          <w:szCs w:val="24"/>
        </w:rPr>
        <w:t xml:space="preserve">Статья 25 "Чистый прирост (уменьшение) денежных средств и их эквивалентов": отражается сумма прироста денежных средств от операционной, инвестиционной и финансовой деятельности с учетом колебаний валютного курса. Сумма статей 12,16, 23 и 24. Данная статья отражает разность статей 27 и 26.</w:t>
      </w:r>
    </w:p>
    <w:p>
      <w:pPr>
        <w:spacing w:after="120"/>
        <w:jc w:val="both"/>
      </w:pPr>
      <w:r>
        <w:rPr>
          <w:rFonts w:ascii="Arial" w:cs="Arial" w:eastAsia="Arial" w:hAnsi="Arial"/>
          <w:sz w:val="24"/>
          <w:szCs w:val="24"/>
        </w:rPr>
        <w:t xml:space="preserve">Статья 26 "Денежные средства и их эквиваленты на начало периода": сумма денежной наличности, депозитов до востребования небанковского финансово-кредитного учреждения, включая средства на расчетных счетах, высоколиквидных торговых и годных для продажи государственных ценных бумаг со сроком погашения не более трех месяцев на начало отчетного периода.</w:t>
      </w:r>
    </w:p>
    <w:p>
      <w:pPr>
        <w:spacing w:after="120"/>
        <w:jc w:val="both"/>
      </w:pPr>
      <w:r>
        <w:rPr>
          <w:rFonts w:ascii="Arial" w:cs="Arial" w:eastAsia="Arial" w:hAnsi="Arial"/>
          <w:sz w:val="24"/>
          <w:szCs w:val="24"/>
        </w:rPr>
        <w:t xml:space="preserve">Статья 27 "Денежные средства и их эквиваленты на конец периода": сумма денежной наличности, депозитов до востребования небанковского финансово-кредитного учреждения, включая средства на расчетных счетах, высоколиквидных торговых и годных для продажи государственных ценных бумаг со сроком погашения не более трех месяцев.</w:t>
      </w:r>
    </w:p>
    <w:p>
      <w:pPr>
        <w:spacing w:after="120"/>
        <w:jc w:val="both"/>
      </w:pPr>
      <w:r>
        <w:rPr>
          <w:rFonts w:ascii="Arial" w:cs="Arial" w:eastAsia="Arial" w:hAnsi="Arial"/>
          <w:sz w:val="24"/>
          <w:szCs w:val="24"/>
        </w:rPr>
        <w:t xml:space="preserve"> 8. Отчет об изменениях в структуре капитала</w:t>
      </w:r>
    </w:p>
    <w:p>
      <w:pPr>
        <w:spacing w:after="120"/>
        <w:jc w:val="both"/>
      </w:pPr>
      <w:r>
        <w:rPr>
          <w:rFonts w:ascii="Arial" w:cs="Arial" w:eastAsia="Arial" w:hAnsi="Arial"/>
          <w:sz w:val="24"/>
          <w:szCs w:val="24"/>
        </w:rPr>
        <w:t xml:space="preserve"> 8.1. В отчете об изменениях в структуре капитала все изменения в структуре капитала, возникающие в результате операций небанковского финансово-кредитного учреждения, группируются по их характеру и раскрываются суммы проведенных операций.</w:t>
      </w:r>
    </w:p>
    <w:p>
      <w:pPr>
        <w:spacing w:after="120"/>
        <w:jc w:val="both"/>
      </w:pPr>
      <w:r>
        <w:rPr>
          <w:rFonts w:ascii="Arial" w:cs="Arial" w:eastAsia="Arial" w:hAnsi="Arial"/>
          <w:sz w:val="24"/>
          <w:szCs w:val="24"/>
        </w:rPr>
        <w:t xml:space="preserve">8.2. Кредитные союзы и небанковские финансово-кредитные учреждения, образованные не в форме акционерного общества, вместо акций показывают изменения по учредительским взносам и паям.</w:t>
      </w:r>
    </w:p>
    <w:p>
      <w:pPr>
        <w:spacing w:after="120"/>
        <w:jc w:val="both"/>
      </w:pPr>
      <w:r>
        <w:rPr>
          <w:rFonts w:ascii="Arial" w:cs="Arial" w:eastAsia="Arial" w:hAnsi="Arial"/>
          <w:sz w:val="24"/>
          <w:szCs w:val="24"/>
        </w:rPr>
        <w:t xml:space="preserve"> Уставный капитал</w:t>
      </w:r>
    </w:p>
    <w:p>
      <w:pPr>
        <w:spacing w:after="120"/>
        <w:jc w:val="both"/>
      </w:pPr>
      <w:r>
        <w:rPr>
          <w:rFonts w:ascii="Arial" w:cs="Arial" w:eastAsia="Arial" w:hAnsi="Arial"/>
          <w:sz w:val="24"/>
          <w:szCs w:val="24"/>
        </w:rPr>
        <w:t xml:space="preserve"> Статья 1 "Остаток на начало отчетного периода" отражает стоимость выпущенных акций, внесенных учредительских взносов, сберегательных паев на начало отчетного периода.</w:t>
      </w:r>
    </w:p>
    <w:p>
      <w:pPr>
        <w:spacing w:after="120"/>
        <w:jc w:val="both"/>
      </w:pPr>
      <w:r>
        <w:rPr>
          <w:rFonts w:ascii="Arial" w:cs="Arial" w:eastAsia="Arial" w:hAnsi="Arial"/>
          <w:sz w:val="24"/>
          <w:szCs w:val="24"/>
        </w:rPr>
        <w:t xml:space="preserve">Статья 2 "Увеличение в отчетном периоде" отражает сумму выпущенных в течение отчетного года акций по номинальной стоимости, внесенных учредительских взносов, сберегательных паев.</w:t>
      </w:r>
    </w:p>
    <w:p>
      <w:pPr>
        <w:spacing w:after="120"/>
        <w:jc w:val="both"/>
      </w:pPr>
      <w:r>
        <w:rPr>
          <w:rFonts w:ascii="Arial" w:cs="Arial" w:eastAsia="Arial" w:hAnsi="Arial"/>
          <w:sz w:val="24"/>
          <w:szCs w:val="24"/>
        </w:rPr>
        <w:t xml:space="preserve">Статья 3 "Уменьшение в отчетном периоде" отражает сумму аннулированных акций небанковского финансово-кредитного учреждения в форме акционерного общества, а также сумму изъятых сберегательных паев участниками кредитного союза, и сумму изъятых учредительских взносов в течение отчетного года, в соответствии с законодательством.</w:t>
      </w:r>
    </w:p>
    <w:p>
      <w:pPr>
        <w:spacing w:after="120"/>
        <w:jc w:val="both"/>
      </w:pPr>
      <w:r>
        <w:rPr>
          <w:rFonts w:ascii="Arial" w:cs="Arial" w:eastAsia="Arial" w:hAnsi="Arial"/>
          <w:sz w:val="24"/>
          <w:szCs w:val="24"/>
        </w:rPr>
        <w:t xml:space="preserve">Статья 4 "Остаток на конец отчетного периода" отражает стоимость выпущенных акций (внесенных учредительских взносов, сберегательных паев) на конец отчетного периода (статья 1 + статья 2 - статья 3).</w:t>
      </w:r>
    </w:p>
    <w:p>
      <w:pPr>
        <w:spacing w:after="120"/>
        <w:jc w:val="both"/>
      </w:pPr>
      <w:r>
        <w:rPr>
          <w:rFonts w:ascii="Arial" w:cs="Arial" w:eastAsia="Arial" w:hAnsi="Arial"/>
          <w:sz w:val="24"/>
          <w:szCs w:val="24"/>
        </w:rPr>
        <w:t xml:space="preserve"> Капитал, внесенный сверх номинала</w:t>
      </w:r>
    </w:p>
    <w:p>
      <w:pPr>
        <w:spacing w:after="120"/>
        <w:jc w:val="both"/>
      </w:pPr>
      <w:r>
        <w:rPr>
          <w:rFonts w:ascii="Arial" w:cs="Arial" w:eastAsia="Arial" w:hAnsi="Arial"/>
          <w:sz w:val="24"/>
          <w:szCs w:val="24"/>
        </w:rPr>
        <w:t xml:space="preserve"> Статья 5 "Остаток на начало отчетного периода" отражает капитал, внесенный сверх номинальной стоимости акций, на начало отчетного года.</w:t>
      </w:r>
    </w:p>
    <w:p>
      <w:pPr>
        <w:spacing w:after="120"/>
        <w:jc w:val="both"/>
      </w:pPr>
      <w:r>
        <w:rPr>
          <w:rFonts w:ascii="Arial" w:cs="Arial" w:eastAsia="Arial" w:hAnsi="Arial"/>
          <w:sz w:val="24"/>
          <w:szCs w:val="24"/>
        </w:rPr>
        <w:t xml:space="preserve">Статья 6 "Излишек капитала от выпуска акций" отражает сумму разницы между номинальной ценой акций и продажной, которые были выпущены по цене, превышающей номинальную стоимость, в течение отчетного года.</w:t>
      </w:r>
    </w:p>
    <w:p>
      <w:pPr>
        <w:spacing w:after="120"/>
        <w:jc w:val="both"/>
      </w:pPr>
      <w:r>
        <w:rPr>
          <w:rFonts w:ascii="Arial" w:cs="Arial" w:eastAsia="Arial" w:hAnsi="Arial"/>
          <w:sz w:val="24"/>
          <w:szCs w:val="24"/>
        </w:rPr>
        <w:t xml:space="preserve">Статья 7 "Другие изменения" отражает сумму изменений, увеличивающих/(уменьшающих) капитал.</w:t>
      </w:r>
    </w:p>
    <w:p>
      <w:pPr>
        <w:spacing w:after="120"/>
        <w:jc w:val="both"/>
      </w:pPr>
      <w:r>
        <w:rPr>
          <w:rFonts w:ascii="Arial" w:cs="Arial" w:eastAsia="Arial" w:hAnsi="Arial"/>
          <w:sz w:val="24"/>
          <w:szCs w:val="24"/>
        </w:rPr>
        <w:t xml:space="preserve">Статья 8 "Остаток на конец отчетного периода" отражает капитал, внесенный сверх номинальной стоимости акций, на конец отчетного года, (статья 5 + статья 6 +/- статья 7).</w:t>
      </w:r>
    </w:p>
    <w:p>
      <w:pPr>
        <w:spacing w:after="120"/>
        <w:jc w:val="both"/>
      </w:pPr>
      <w:r>
        <w:rPr>
          <w:rFonts w:ascii="Arial" w:cs="Arial" w:eastAsia="Arial" w:hAnsi="Arial"/>
          <w:sz w:val="24"/>
          <w:szCs w:val="24"/>
        </w:rPr>
        <w:t xml:space="preserve">Статьи 5-8 применяются к небанковским финансово-кредитным учреждениям, образованным в форме акционерного общества.</w:t>
      </w:r>
    </w:p>
    <w:p>
      <w:pPr>
        <w:spacing w:after="120"/>
        <w:jc w:val="both"/>
      </w:pPr>
      <w:r>
        <w:rPr>
          <w:rFonts w:ascii="Arial" w:cs="Arial" w:eastAsia="Arial" w:hAnsi="Arial"/>
          <w:sz w:val="24"/>
          <w:szCs w:val="24"/>
        </w:rPr>
        <w:t xml:space="preserve"> Прибыль</w:t>
      </w:r>
    </w:p>
    <w:p>
      <w:pPr>
        <w:spacing w:after="120"/>
        <w:jc w:val="both"/>
      </w:pPr>
      <w:r>
        <w:rPr>
          <w:rFonts w:ascii="Arial" w:cs="Arial" w:eastAsia="Arial" w:hAnsi="Arial"/>
          <w:sz w:val="24"/>
          <w:szCs w:val="24"/>
        </w:rPr>
        <w:t xml:space="preserve"> Статья 9 "Остаток на начало отчетного периода" отражает нераспределенную прибыль небанковского финансово-кредитного учреждения, на начало отчетного года (прибыль (убытки) прошлых лет).</w:t>
      </w:r>
    </w:p>
    <w:p>
      <w:pPr>
        <w:spacing w:after="120"/>
        <w:jc w:val="both"/>
      </w:pPr>
      <w:r>
        <w:rPr>
          <w:rFonts w:ascii="Arial" w:cs="Arial" w:eastAsia="Arial" w:hAnsi="Arial"/>
          <w:sz w:val="24"/>
          <w:szCs w:val="24"/>
        </w:rPr>
        <w:t xml:space="preserve">Статья 10 "Прибыль (убытки) последнего отчетного периода" отражает чистую прибыль (убытки) небанковского финансово-кредитного учреждения (+/-) за последний отчетный год.</w:t>
      </w:r>
    </w:p>
    <w:p>
      <w:pPr>
        <w:spacing w:after="120"/>
        <w:jc w:val="both"/>
      </w:pPr>
      <w:r>
        <w:rPr>
          <w:rFonts w:ascii="Arial" w:cs="Arial" w:eastAsia="Arial" w:hAnsi="Arial"/>
          <w:sz w:val="24"/>
          <w:szCs w:val="24"/>
        </w:rPr>
        <w:t xml:space="preserve">Статья 11 "Дивиденды, объявленные по результатам последнего отчетного года, в виде денежных средств" отражает сумму объявленных дивидендов акционерам (участникам кредитного союза) небанковского финансово-кредитного учреждения по результатам деятельности последнего отчетного года.</w:t>
      </w:r>
    </w:p>
    <w:p>
      <w:pPr>
        <w:spacing w:after="120"/>
        <w:jc w:val="both"/>
      </w:pPr>
      <w:r>
        <w:rPr>
          <w:rFonts w:ascii="Arial" w:cs="Arial" w:eastAsia="Arial" w:hAnsi="Arial"/>
          <w:sz w:val="24"/>
          <w:szCs w:val="24"/>
        </w:rPr>
        <w:t xml:space="preserve">Статья 12 "Другие изменения" отражает сумму изменений, увеличивающих/(уменьшающих) нераспределенную прибыль, при:</w:t>
      </w:r>
    </w:p>
    <w:p>
      <w:pPr>
        <w:spacing w:after="120"/>
        <w:jc w:val="both"/>
      </w:pPr>
      <w:r>
        <w:rPr>
          <w:rFonts w:ascii="Arial" w:cs="Arial" w:eastAsia="Arial" w:hAnsi="Arial"/>
          <w:sz w:val="24"/>
          <w:szCs w:val="24"/>
        </w:rPr>
        <w:t xml:space="preserve">1) допустимых переносах со счета "Резерв по переоценке основных средств";</w:t>
      </w:r>
    </w:p>
    <w:p>
      <w:pPr>
        <w:spacing w:after="120"/>
        <w:jc w:val="both"/>
      </w:pPr>
      <w:r>
        <w:rPr>
          <w:rFonts w:ascii="Arial" w:cs="Arial" w:eastAsia="Arial" w:hAnsi="Arial"/>
          <w:sz w:val="24"/>
          <w:szCs w:val="24"/>
        </w:rPr>
        <w:t xml:space="preserve">2) переносе накопленной нераспределенной прибыли на счета "Капитал, внесенный сверх номинала" и "Резервы для будущих потребностей", на сумму переноса;</w:t>
      </w:r>
    </w:p>
    <w:p>
      <w:pPr>
        <w:spacing w:after="120"/>
        <w:jc w:val="both"/>
      </w:pPr>
      <w:r>
        <w:rPr>
          <w:rFonts w:ascii="Arial" w:cs="Arial" w:eastAsia="Arial" w:hAnsi="Arial"/>
          <w:sz w:val="24"/>
          <w:szCs w:val="24"/>
        </w:rPr>
        <w:t xml:space="preserve">3) недостаточности кредитового остатка на счете "Капитал, внесенный сверх номинала", для покрытия разницы между средневзвешенной стоимостью и ценой акции при аннулировании на сумму недостающего кредитового остатка.</w:t>
      </w:r>
    </w:p>
    <w:p>
      <w:pPr>
        <w:spacing w:after="120"/>
        <w:jc w:val="both"/>
      </w:pPr>
      <w:r>
        <w:rPr>
          <w:rFonts w:ascii="Arial" w:cs="Arial" w:eastAsia="Arial" w:hAnsi="Arial"/>
          <w:sz w:val="24"/>
          <w:szCs w:val="24"/>
        </w:rPr>
        <w:t xml:space="preserve">Статья 13 "Остаток на конец отчетного периода" отражает нераспределенную прибыль небанковского финансово-кредитного учреждения, на конец отчетного года (статья 9 +/- статья 10 - статья 11 +/- статья 12).</w:t>
      </w:r>
    </w:p>
    <w:p>
      <w:pPr>
        <w:spacing w:after="120"/>
        <w:jc w:val="both"/>
      </w:pPr>
      <w:r>
        <w:rPr>
          <w:rFonts w:ascii="Arial" w:cs="Arial" w:eastAsia="Arial" w:hAnsi="Arial"/>
          <w:sz w:val="24"/>
          <w:szCs w:val="24"/>
        </w:rPr>
        <w:t xml:space="preserve"> Резервы для будущих потребностей</w:t>
      </w:r>
    </w:p>
    <w:p>
      <w:pPr>
        <w:spacing w:after="120"/>
        <w:jc w:val="both"/>
      </w:pPr>
      <w:r>
        <w:rPr>
          <w:rFonts w:ascii="Arial" w:cs="Arial" w:eastAsia="Arial" w:hAnsi="Arial"/>
          <w:sz w:val="24"/>
          <w:szCs w:val="24"/>
        </w:rPr>
        <w:t xml:space="preserve"> Статья 14 "Остаток на начало отчетного периода" отражает остаток резерва для будущих потребностей небанковского финансово-кредитного учреждения (капитальные резервы), на начало отчетного года.</w:t>
      </w:r>
    </w:p>
    <w:p>
      <w:pPr>
        <w:spacing w:after="120"/>
        <w:jc w:val="both"/>
      </w:pPr>
      <w:r>
        <w:rPr>
          <w:rFonts w:ascii="Arial" w:cs="Arial" w:eastAsia="Arial" w:hAnsi="Arial"/>
          <w:sz w:val="24"/>
          <w:szCs w:val="24"/>
        </w:rPr>
        <w:t xml:space="preserve">Статья 15 "Другие движения резерва для будущих потребностей" отражает сумму изменений, увеличивающих/(уменьшающих) данный резерв, при:</w:t>
      </w:r>
    </w:p>
    <w:p>
      <w:pPr>
        <w:spacing w:after="120"/>
        <w:jc w:val="both"/>
      </w:pPr>
      <w:r>
        <w:rPr>
          <w:rFonts w:ascii="Arial" w:cs="Arial" w:eastAsia="Arial" w:hAnsi="Arial"/>
          <w:sz w:val="24"/>
          <w:szCs w:val="24"/>
        </w:rPr>
        <w:t xml:space="preserve">1) переносе накопленной прибыли на счет "Резервы для будущих потребностей";</w:t>
      </w:r>
    </w:p>
    <w:p>
      <w:pPr>
        <w:spacing w:after="120"/>
        <w:jc w:val="both"/>
      </w:pPr>
      <w:r>
        <w:rPr>
          <w:rFonts w:ascii="Arial" w:cs="Arial" w:eastAsia="Arial" w:hAnsi="Arial"/>
          <w:sz w:val="24"/>
          <w:szCs w:val="24"/>
        </w:rPr>
        <w:t xml:space="preserve">2) переносе резерва в нераспределенную прибыль.</w:t>
      </w:r>
    </w:p>
    <w:p>
      <w:pPr>
        <w:spacing w:after="120"/>
        <w:jc w:val="both"/>
      </w:pPr>
      <w:r>
        <w:rPr>
          <w:rFonts w:ascii="Arial" w:cs="Arial" w:eastAsia="Arial" w:hAnsi="Arial"/>
          <w:sz w:val="24"/>
          <w:szCs w:val="24"/>
        </w:rPr>
        <w:t xml:space="preserve">Статья 16 "Остаток на конец отчетного периода" отражает остаток резерва для будущих потребностей, на конец отчетного года (статья 14 +/- статья 15).</w:t>
      </w:r>
    </w:p>
    <w:p>
      <w:pPr>
        <w:spacing w:after="120"/>
        <w:jc w:val="both"/>
      </w:pPr>
      <w:r>
        <w:rPr>
          <w:rFonts w:ascii="Arial" w:cs="Arial" w:eastAsia="Arial" w:hAnsi="Arial"/>
          <w:sz w:val="24"/>
          <w:szCs w:val="24"/>
        </w:rPr>
        <w:t xml:space="preserve">Резервы для будущих потребностей формируются из чистой прибыли небанковского финансово-кредитного учреждения.</w:t>
      </w:r>
    </w:p>
    <w:p>
      <w:pPr>
        <w:spacing w:after="120"/>
        <w:jc w:val="both"/>
      </w:pPr>
      <w:r>
        <w:rPr>
          <w:rFonts w:ascii="Arial" w:cs="Arial" w:eastAsia="Arial" w:hAnsi="Arial"/>
          <w:sz w:val="24"/>
          <w:szCs w:val="24"/>
        </w:rPr>
        <w:t xml:space="preserve"> Резервы по переоценке активов</w:t>
      </w:r>
    </w:p>
    <w:p>
      <w:pPr>
        <w:spacing w:after="120"/>
        <w:jc w:val="both"/>
      </w:pPr>
      <w:r>
        <w:rPr>
          <w:rFonts w:ascii="Arial" w:cs="Arial" w:eastAsia="Arial" w:hAnsi="Arial"/>
          <w:sz w:val="24"/>
          <w:szCs w:val="24"/>
        </w:rPr>
        <w:t xml:space="preserve"> Статья 17 "Остаток на начало отчетного периода" отражает остаток резервов по переоценке активов в виде основных средств и ценных бумаг, годных для продажи, на начало отчетного года.</w:t>
      </w:r>
    </w:p>
    <w:p>
      <w:pPr>
        <w:spacing w:after="120"/>
        <w:jc w:val="both"/>
      </w:pPr>
      <w:r>
        <w:rPr>
          <w:rFonts w:ascii="Arial" w:cs="Arial" w:eastAsia="Arial" w:hAnsi="Arial"/>
          <w:sz w:val="24"/>
          <w:szCs w:val="24"/>
        </w:rPr>
        <w:t xml:space="preserve">Статья 18 "Результаты переоценки основных средств в отчетном периоде" отражает сумму переоценки (+/-) основных средств за отчетный год.</w:t>
      </w:r>
    </w:p>
    <w:p>
      <w:pPr>
        <w:spacing w:after="120"/>
        <w:jc w:val="both"/>
      </w:pPr>
      <w:r>
        <w:rPr>
          <w:rFonts w:ascii="Arial" w:cs="Arial" w:eastAsia="Arial" w:hAnsi="Arial"/>
          <w:sz w:val="24"/>
          <w:szCs w:val="24"/>
        </w:rPr>
        <w:t xml:space="preserve">Статья 19 "Другие движения резерва по переоценке основных средств" отражает результаты допустимых переносов со счета "Резерв по переоценке основных средств" в нераспределенную прибыль в течение отчетного года.</w:t>
      </w:r>
    </w:p>
    <w:p>
      <w:pPr>
        <w:spacing w:after="120"/>
        <w:jc w:val="both"/>
      </w:pPr>
      <w:r>
        <w:rPr>
          <w:rFonts w:ascii="Arial" w:cs="Arial" w:eastAsia="Arial" w:hAnsi="Arial"/>
          <w:sz w:val="24"/>
          <w:szCs w:val="24"/>
        </w:rPr>
        <w:t xml:space="preserve">Статья 20 "Результаты переоценки ценных бумаг в отчетном периоде" отражает сумму изменений (+/-) данного резерва, возникших в результате переоценки ценных бумаг, годных для продажи, за отчетный год.</w:t>
      </w:r>
    </w:p>
    <w:p>
      <w:pPr>
        <w:spacing w:after="120"/>
        <w:jc w:val="both"/>
      </w:pPr>
      <w:r>
        <w:rPr>
          <w:rFonts w:ascii="Arial" w:cs="Arial" w:eastAsia="Arial" w:hAnsi="Arial"/>
          <w:sz w:val="24"/>
          <w:szCs w:val="24"/>
        </w:rPr>
        <w:t xml:space="preserve">Статья 21 "Остаток на конец отчетного периода" отражает остаток резервов по переоценке активов на конец отчетного года (статья 17 +/статья 18 - статья 19 +/- 20).</w:t>
      </w:r>
    </w:p>
    <w:p>
      <w:pPr>
        <w:spacing w:after="120"/>
        <w:jc w:val="both"/>
      </w:pPr>
      <w:r>
        <w:rPr>
          <w:rFonts w:ascii="Arial" w:cs="Arial" w:eastAsia="Arial" w:hAnsi="Arial"/>
          <w:sz w:val="24"/>
          <w:szCs w:val="24"/>
        </w:rPr>
        <w:t xml:space="preserve">Статья 22 "Всего капитал": отражает капитал небанковского финансово-кредитного учреждения, (статья 4 + статья 8 + статья 13 + статья 16 + статья 21).</w:t>
      </w:r>
    </w:p>
    <w:p>
      <w:pPr>
        <w:spacing w:after="120"/>
        <w:jc w:val="both"/>
      </w:pPr>
      <w:r>
        <w:rPr>
          <w:rFonts w:ascii="Arial" w:cs="Arial" w:eastAsia="Arial" w:hAnsi="Arial"/>
          <w:sz w:val="24"/>
          <w:szCs w:val="24"/>
        </w:rPr>
        <w:t xml:space="preserve"> 9. Требования к пояснительной записке (раскрытиям) к финансовой отчетности небанковского финансово-кредитного учреждения</w:t>
      </w:r>
    </w:p>
    <w:p>
      <w:pPr>
        <w:spacing w:after="120"/>
        <w:jc w:val="both"/>
      </w:pPr>
      <w:r>
        <w:rPr>
          <w:rFonts w:ascii="Arial" w:cs="Arial" w:eastAsia="Arial" w:hAnsi="Arial"/>
          <w:sz w:val="24"/>
          <w:szCs w:val="24"/>
        </w:rPr>
        <w:t xml:space="preserve"> 9.1. Пояснительная записка к финансовой отчетности должна содержать дополнительную информацию, которая не представлена в самой финансовой отчетности, но необходима пользователям для ее понимания.</w:t>
      </w:r>
    </w:p>
    <w:p>
      <w:pPr>
        <w:spacing w:after="120"/>
        <w:jc w:val="both"/>
      </w:pPr>
      <w:r>
        <w:rPr>
          <w:rFonts w:ascii="Arial" w:cs="Arial" w:eastAsia="Arial" w:hAnsi="Arial"/>
          <w:sz w:val="24"/>
          <w:szCs w:val="24"/>
        </w:rPr>
        <w:t xml:space="preserve">Раскрытие дополнительной информации может быть осуществлено с помощью диаграмм, аналитических таблиц, графиков и выписок данных за предыдущий и отчетный периоды.</w:t>
      </w:r>
    </w:p>
    <w:p>
      <w:pPr>
        <w:spacing w:after="120"/>
        <w:jc w:val="both"/>
      </w:pPr>
      <w:r>
        <w:rPr>
          <w:rFonts w:ascii="Arial" w:cs="Arial" w:eastAsia="Arial" w:hAnsi="Arial"/>
          <w:sz w:val="24"/>
          <w:szCs w:val="24"/>
        </w:rPr>
        <w:t xml:space="preserve">9.2. Пояснительная записка составляется и представляется к годовой финансовой отчетности в обязательном порядке, а к другим видам отчетности - по усмотрению небанковских финансово-кредитных учреждений, если иное не предусмотрено законодательством.</w:t>
      </w:r>
    </w:p>
    <w:p>
      <w:pPr>
        <w:spacing w:after="120"/>
        <w:jc w:val="both"/>
      </w:pPr>
      <w:r>
        <w:rPr>
          <w:rFonts w:ascii="Arial" w:cs="Arial" w:eastAsia="Arial" w:hAnsi="Arial"/>
          <w:sz w:val="24"/>
          <w:szCs w:val="24"/>
        </w:rPr>
        <w:t xml:space="preserve">9.3. Пояснительная записка к финансовой отчетности должна быть представлена в систематизированном виде. Между каждой статьей финансовых отчетов и связанной с ней информацией в Пояснительной записке должны быть сделаны ссылки.</w:t>
      </w:r>
    </w:p>
    <w:p>
      <w:pPr>
        <w:spacing w:after="120"/>
        <w:jc w:val="both"/>
      </w:pPr>
      <w:r>
        <w:rPr>
          <w:rFonts w:ascii="Arial" w:cs="Arial" w:eastAsia="Arial" w:hAnsi="Arial"/>
          <w:sz w:val="24"/>
          <w:szCs w:val="24"/>
        </w:rPr>
        <w:t xml:space="preserve">9.4. По ценным бумагам необходимо раскрыть следующую информацию:</w:t>
      </w:r>
    </w:p>
    <w:p>
      <w:pPr>
        <w:spacing w:after="120"/>
        <w:jc w:val="both"/>
      </w:pPr>
      <w:r>
        <w:rPr>
          <w:rFonts w:ascii="Arial" w:cs="Arial" w:eastAsia="Arial" w:hAnsi="Arial"/>
          <w:sz w:val="24"/>
          <w:szCs w:val="24"/>
        </w:rPr>
        <w:t xml:space="preserve">1) по каждому виду ценных бумаг необходимо указать методику определения балансовой стоимости, а также:</w:t>
      </w:r>
    </w:p>
    <w:p>
      <w:pPr>
        <w:spacing w:after="120"/>
        <w:jc w:val="both"/>
      </w:pPr>
      <w:r>
        <w:rPr>
          <w:rFonts w:ascii="Arial" w:cs="Arial" w:eastAsia="Arial" w:hAnsi="Arial"/>
          <w:sz w:val="24"/>
          <w:szCs w:val="24"/>
        </w:rPr>
        <w:t xml:space="preserve">- периодичность проведения переоценок;</w:t>
      </w:r>
    </w:p>
    <w:p>
      <w:pPr>
        <w:spacing w:after="120"/>
        <w:jc w:val="both"/>
      </w:pPr>
      <w:r>
        <w:rPr>
          <w:rFonts w:ascii="Arial" w:cs="Arial" w:eastAsia="Arial" w:hAnsi="Arial"/>
          <w:sz w:val="24"/>
          <w:szCs w:val="24"/>
        </w:rPr>
        <w:t xml:space="preserve">- дату последней переоценки;</w:t>
      </w:r>
    </w:p>
    <w:p>
      <w:pPr>
        <w:spacing w:after="120"/>
        <w:jc w:val="both"/>
      </w:pPr>
      <w:r>
        <w:rPr>
          <w:rFonts w:ascii="Arial" w:cs="Arial" w:eastAsia="Arial" w:hAnsi="Arial"/>
          <w:sz w:val="24"/>
          <w:szCs w:val="24"/>
        </w:rPr>
        <w:t xml:space="preserve">2) применяемый метод амортизации премии и дисконта на ценные бумаги;</w:t>
      </w:r>
    </w:p>
    <w:p>
      <w:pPr>
        <w:spacing w:after="120"/>
        <w:jc w:val="both"/>
      </w:pPr>
      <w:r>
        <w:rPr>
          <w:rFonts w:ascii="Arial" w:cs="Arial" w:eastAsia="Arial" w:hAnsi="Arial"/>
          <w:sz w:val="24"/>
          <w:szCs w:val="24"/>
        </w:rPr>
        <w:t xml:space="preserve">3) методы и принципы, применяемые при оценке справедливой стоимости;</w:t>
      </w:r>
    </w:p>
    <w:p>
      <w:pPr>
        <w:spacing w:after="120"/>
        <w:jc w:val="both"/>
      </w:pPr>
      <w:r>
        <w:rPr>
          <w:rFonts w:ascii="Arial" w:cs="Arial" w:eastAsia="Arial" w:hAnsi="Arial"/>
          <w:sz w:val="24"/>
          <w:szCs w:val="24"/>
        </w:rPr>
        <w:t xml:space="preserve">4) справедливую стоимость ценных бумаг, удерживаемых до погашения;</w:t>
      </w:r>
    </w:p>
    <w:p>
      <w:pPr>
        <w:spacing w:after="120"/>
        <w:jc w:val="both"/>
      </w:pPr>
      <w:r>
        <w:rPr>
          <w:rFonts w:ascii="Arial" w:cs="Arial" w:eastAsia="Arial" w:hAnsi="Arial"/>
          <w:sz w:val="24"/>
          <w:szCs w:val="24"/>
        </w:rPr>
        <w:t xml:space="preserve">5) балансовую стоимость годных для продажи ценных бумаг, справедливая стоимость которых не может быть достоверно оценена. Невозможность оценить справедливую стоимость необходимо обосновать, и, если это возможно, указать диапазон оценок, в пределах которого находится справедливая стоимость;</w:t>
      </w:r>
    </w:p>
    <w:p>
      <w:pPr>
        <w:spacing w:after="120"/>
        <w:jc w:val="both"/>
      </w:pPr>
      <w:r>
        <w:rPr>
          <w:rFonts w:ascii="Arial" w:cs="Arial" w:eastAsia="Arial" w:hAnsi="Arial"/>
          <w:sz w:val="24"/>
          <w:szCs w:val="24"/>
        </w:rPr>
        <w:t xml:space="preserve">6) причины продажи ценных бумаг, удерживаемых до погашения и финансовый результат от продажи данных ценных бумаг;</w:t>
      </w:r>
    </w:p>
    <w:p>
      <w:pPr>
        <w:spacing w:after="120"/>
        <w:jc w:val="both"/>
      </w:pPr>
      <w:r>
        <w:rPr>
          <w:rFonts w:ascii="Arial" w:cs="Arial" w:eastAsia="Arial" w:hAnsi="Arial"/>
          <w:sz w:val="24"/>
          <w:szCs w:val="24"/>
        </w:rPr>
        <w:t xml:space="preserve">7) пояснения о проведенной в течение года переклассификации ценных бумаг из одной категории в другую;</w:t>
      </w:r>
    </w:p>
    <w:p>
      <w:pPr>
        <w:spacing w:after="120"/>
        <w:jc w:val="both"/>
      </w:pPr>
      <w:r>
        <w:rPr>
          <w:rFonts w:ascii="Arial" w:cs="Arial" w:eastAsia="Arial" w:hAnsi="Arial"/>
          <w:sz w:val="24"/>
          <w:szCs w:val="24"/>
        </w:rPr>
        <w:t xml:space="preserve">8) сущность и суммы убытков от ухудшения.</w:t>
      </w:r>
    </w:p>
    <w:p>
      <w:pPr>
        <w:spacing w:after="120"/>
        <w:jc w:val="both"/>
      </w:pPr>
      <w:r>
        <w:rPr>
          <w:rFonts w:ascii="Arial" w:cs="Arial" w:eastAsia="Arial" w:hAnsi="Arial"/>
          <w:sz w:val="24"/>
          <w:szCs w:val="24"/>
        </w:rPr>
        <w:t xml:space="preserve">9.5. По кредитам необходимо раскрыть следующую информацию:</w:t>
      </w:r>
    </w:p>
    <w:p>
      <w:pPr>
        <w:spacing w:after="120"/>
        <w:jc w:val="both"/>
      </w:pPr>
      <w:r>
        <w:rPr>
          <w:rFonts w:ascii="Arial" w:cs="Arial" w:eastAsia="Arial" w:hAnsi="Arial"/>
          <w:sz w:val="24"/>
          <w:szCs w:val="24"/>
        </w:rPr>
        <w:t xml:space="preserve">1) суммы кредитов по основным категориям с разбивкой по срокам погашения с указанием средневзвешенной процентной ставки;</w:t>
      </w:r>
    </w:p>
    <w:p>
      <w:pPr>
        <w:spacing w:after="120"/>
        <w:jc w:val="both"/>
      </w:pPr>
      <w:r>
        <w:rPr>
          <w:rFonts w:ascii="Arial" w:cs="Arial" w:eastAsia="Arial" w:hAnsi="Arial"/>
          <w:sz w:val="24"/>
          <w:szCs w:val="24"/>
        </w:rPr>
        <w:t xml:space="preserve">2) списанные и восстановленные процентные доходы на счетах прочих расходов и прочих доходов;</w:t>
      </w:r>
    </w:p>
    <w:p>
      <w:pPr>
        <w:spacing w:after="120"/>
        <w:jc w:val="both"/>
      </w:pPr>
      <w:r>
        <w:rPr>
          <w:rFonts w:ascii="Arial" w:cs="Arial" w:eastAsia="Arial" w:hAnsi="Arial"/>
          <w:sz w:val="24"/>
          <w:szCs w:val="24"/>
        </w:rPr>
        <w:t xml:space="preserve">3) по каждой категории кредитов необходимо указать:</w:t>
      </w:r>
    </w:p>
    <w:p>
      <w:pPr>
        <w:spacing w:after="120"/>
        <w:jc w:val="both"/>
      </w:pPr>
      <w:r>
        <w:rPr>
          <w:rFonts w:ascii="Arial" w:cs="Arial" w:eastAsia="Arial" w:hAnsi="Arial"/>
          <w:sz w:val="24"/>
          <w:szCs w:val="24"/>
        </w:rPr>
        <w:t xml:space="preserve">- сумму кредитов, по которым приостановлено начисление процентов;</w:t>
      </w:r>
    </w:p>
    <w:p>
      <w:pPr>
        <w:spacing w:after="120"/>
        <w:jc w:val="both"/>
      </w:pPr>
      <w:r>
        <w:rPr>
          <w:rFonts w:ascii="Arial" w:cs="Arial" w:eastAsia="Arial" w:hAnsi="Arial"/>
          <w:sz w:val="24"/>
          <w:szCs w:val="24"/>
        </w:rPr>
        <w:t xml:space="preserve">- сумму просроченных процентов;</w:t>
      </w:r>
    </w:p>
    <w:p>
      <w:pPr>
        <w:spacing w:after="120"/>
        <w:jc w:val="both"/>
      </w:pPr>
      <w:r>
        <w:rPr>
          <w:rFonts w:ascii="Arial" w:cs="Arial" w:eastAsia="Arial" w:hAnsi="Arial"/>
          <w:sz w:val="24"/>
          <w:szCs w:val="24"/>
        </w:rPr>
        <w:t xml:space="preserve">- сумму реструктуризированных кредитов;</w:t>
      </w:r>
    </w:p>
    <w:p>
      <w:pPr>
        <w:spacing w:after="120"/>
        <w:jc w:val="both"/>
      </w:pPr>
      <w:r>
        <w:rPr>
          <w:rFonts w:ascii="Arial" w:cs="Arial" w:eastAsia="Arial" w:hAnsi="Arial"/>
          <w:sz w:val="24"/>
          <w:szCs w:val="24"/>
        </w:rPr>
        <w:t xml:space="preserve">- базис для определения РППУ. Должен быть представлен анализ движения средств на счете РППУ за отчетный период, который включал бы: увеличение РППУ в течение года, суммы списанных за счет РППУ кредитов и суммы восстановленных кредитов, ранее списанных за счет РППУ;</w:t>
      </w:r>
    </w:p>
    <w:p>
      <w:pPr>
        <w:spacing w:after="120"/>
        <w:jc w:val="both"/>
      </w:pPr>
      <w:r>
        <w:rPr>
          <w:rFonts w:ascii="Arial" w:cs="Arial" w:eastAsia="Arial" w:hAnsi="Arial"/>
          <w:sz w:val="24"/>
          <w:szCs w:val="24"/>
        </w:rPr>
        <w:t xml:space="preserve">- общую сумму кредитов, включенных в балансовый отчет, которые имеют статус неначисления процентов или статус реструктуризированных;</w:t>
      </w:r>
    </w:p>
    <w:p>
      <w:pPr>
        <w:spacing w:after="120"/>
        <w:jc w:val="both"/>
      </w:pPr>
      <w:r>
        <w:rPr>
          <w:rFonts w:ascii="Arial" w:cs="Arial" w:eastAsia="Arial" w:hAnsi="Arial"/>
          <w:sz w:val="24"/>
          <w:szCs w:val="24"/>
        </w:rPr>
        <w:t xml:space="preserve">9.6. По основным средствам необходимо раскрыть следующую информацию:</w:t>
      </w:r>
    </w:p>
    <w:p>
      <w:pPr>
        <w:spacing w:after="120"/>
        <w:jc w:val="both"/>
      </w:pPr>
      <w:r>
        <w:rPr>
          <w:rFonts w:ascii="Arial" w:cs="Arial" w:eastAsia="Arial" w:hAnsi="Arial"/>
          <w:sz w:val="24"/>
          <w:szCs w:val="24"/>
        </w:rPr>
        <w:t xml:space="preserve">1) по каждой группе основных средств отразить:</w:t>
      </w:r>
    </w:p>
    <w:p>
      <w:pPr>
        <w:spacing w:after="120"/>
        <w:jc w:val="both"/>
      </w:pPr>
      <w:r>
        <w:rPr>
          <w:rFonts w:ascii="Arial" w:cs="Arial" w:eastAsia="Arial" w:hAnsi="Arial"/>
          <w:sz w:val="24"/>
          <w:szCs w:val="24"/>
        </w:rPr>
        <w:t xml:space="preserve">- основы измерений (первоначальная, переоцененная и т.д.) общей балансовой стоимости.</w:t>
      </w:r>
    </w:p>
    <w:p>
      <w:pPr>
        <w:spacing w:after="120"/>
        <w:jc w:val="both"/>
      </w:pPr>
      <w:r>
        <w:rPr>
          <w:rFonts w:ascii="Arial" w:cs="Arial" w:eastAsia="Arial" w:hAnsi="Arial"/>
          <w:sz w:val="24"/>
          <w:szCs w:val="24"/>
        </w:rPr>
        <w:t xml:space="preserve">- метод начисления амортизации;</w:t>
      </w:r>
    </w:p>
    <w:p>
      <w:pPr>
        <w:spacing w:after="120"/>
        <w:jc w:val="both"/>
      </w:pPr>
      <w:r>
        <w:rPr>
          <w:rFonts w:ascii="Arial" w:cs="Arial" w:eastAsia="Arial" w:hAnsi="Arial"/>
          <w:sz w:val="24"/>
          <w:szCs w:val="24"/>
        </w:rPr>
        <w:t xml:space="preserve">- сроки службы или используемые нормы амортизации;</w:t>
      </w:r>
    </w:p>
    <w:p>
      <w:pPr>
        <w:spacing w:after="120"/>
        <w:jc w:val="both"/>
      </w:pPr>
      <w:r>
        <w:rPr>
          <w:rFonts w:ascii="Arial" w:cs="Arial" w:eastAsia="Arial" w:hAnsi="Arial"/>
          <w:sz w:val="24"/>
          <w:szCs w:val="24"/>
        </w:rPr>
        <w:t xml:space="preserve">- валовую балансовую стоимость и начисленную амортизацию на начало и конец периода;</w:t>
      </w:r>
    </w:p>
    <w:p>
      <w:pPr>
        <w:spacing w:after="120"/>
        <w:jc w:val="both"/>
      </w:pPr>
      <w:r>
        <w:rPr>
          <w:rFonts w:ascii="Arial" w:cs="Arial" w:eastAsia="Arial" w:hAnsi="Arial"/>
          <w:sz w:val="24"/>
          <w:szCs w:val="24"/>
        </w:rPr>
        <w:t xml:space="preserve">- сверку балансовой стоимости по состоянию на начало и конец периода, отражающую:</w:t>
      </w:r>
    </w:p>
    <w:p>
      <w:pPr>
        <w:spacing w:after="120"/>
        <w:jc w:val="both"/>
      </w:pPr>
      <w:r>
        <w:rPr>
          <w:rFonts w:ascii="Arial" w:cs="Arial" w:eastAsia="Arial" w:hAnsi="Arial"/>
          <w:sz w:val="24"/>
          <w:szCs w:val="24"/>
        </w:rPr>
        <w:t xml:space="preserve">прирост основных средств;</w:t>
      </w:r>
    </w:p>
    <w:p>
      <w:pPr>
        <w:spacing w:after="120"/>
        <w:jc w:val="both"/>
      </w:pPr>
      <w:r>
        <w:rPr>
          <w:rFonts w:ascii="Arial" w:cs="Arial" w:eastAsia="Arial" w:hAnsi="Arial"/>
          <w:sz w:val="24"/>
          <w:szCs w:val="24"/>
        </w:rPr>
        <w:t xml:space="preserve">продажу и списание;</w:t>
      </w:r>
    </w:p>
    <w:p>
      <w:pPr>
        <w:spacing w:after="120"/>
        <w:jc w:val="both"/>
      </w:pPr>
      <w:r>
        <w:rPr>
          <w:rFonts w:ascii="Arial" w:cs="Arial" w:eastAsia="Arial" w:hAnsi="Arial"/>
          <w:sz w:val="24"/>
          <w:szCs w:val="24"/>
        </w:rPr>
        <w:t xml:space="preserve">увеличение и уменьшение, возникающее в результате переоценки;</w:t>
      </w:r>
    </w:p>
    <w:p>
      <w:pPr>
        <w:spacing w:after="120"/>
        <w:jc w:val="both"/>
      </w:pPr>
      <w:r>
        <w:rPr>
          <w:rFonts w:ascii="Arial" w:cs="Arial" w:eastAsia="Arial" w:hAnsi="Arial"/>
          <w:sz w:val="24"/>
          <w:szCs w:val="24"/>
        </w:rPr>
        <w:t xml:space="preserve">снижение балансовой стоимости;</w:t>
      </w:r>
    </w:p>
    <w:p>
      <w:pPr>
        <w:spacing w:after="120"/>
        <w:jc w:val="both"/>
      </w:pPr>
      <w:r>
        <w:rPr>
          <w:rFonts w:ascii="Arial" w:cs="Arial" w:eastAsia="Arial" w:hAnsi="Arial"/>
          <w:sz w:val="24"/>
          <w:szCs w:val="24"/>
        </w:rPr>
        <w:t xml:space="preserve">списанные суммы;</w:t>
      </w:r>
    </w:p>
    <w:p>
      <w:pPr>
        <w:spacing w:after="120"/>
        <w:jc w:val="both"/>
      </w:pPr>
      <w:r>
        <w:rPr>
          <w:rFonts w:ascii="Arial" w:cs="Arial" w:eastAsia="Arial" w:hAnsi="Arial"/>
          <w:sz w:val="24"/>
          <w:szCs w:val="24"/>
        </w:rPr>
        <w:t xml:space="preserve">амортизацию;</w:t>
      </w:r>
    </w:p>
    <w:p>
      <w:pPr>
        <w:spacing w:after="120"/>
        <w:jc w:val="both"/>
      </w:pPr>
      <w:r>
        <w:rPr>
          <w:rFonts w:ascii="Arial" w:cs="Arial" w:eastAsia="Arial" w:hAnsi="Arial"/>
          <w:sz w:val="24"/>
          <w:szCs w:val="24"/>
        </w:rPr>
        <w:t xml:space="preserve">- принятые методы и оценочные сроки полезной службы или нормы амортизации, суммы амортизационных отчислений за период и суммы начисленной амортизации;</w:t>
      </w:r>
    </w:p>
    <w:p>
      <w:pPr>
        <w:spacing w:after="120"/>
        <w:jc w:val="both"/>
      </w:pPr>
      <w:r>
        <w:rPr>
          <w:rFonts w:ascii="Arial" w:cs="Arial" w:eastAsia="Arial" w:hAnsi="Arial"/>
          <w:sz w:val="24"/>
          <w:szCs w:val="24"/>
        </w:rPr>
        <w:t xml:space="preserve">2) если производилась переоценка основных средств в отчетном периоде, то раскрытию также подлежат:</w:t>
      </w:r>
    </w:p>
    <w:p>
      <w:pPr>
        <w:spacing w:after="120"/>
        <w:jc w:val="both"/>
      </w:pPr>
      <w:r>
        <w:rPr>
          <w:rFonts w:ascii="Arial" w:cs="Arial" w:eastAsia="Arial" w:hAnsi="Arial"/>
          <w:sz w:val="24"/>
          <w:szCs w:val="24"/>
        </w:rPr>
        <w:t xml:space="preserve">- способ переоценки основных средств;</w:t>
      </w:r>
    </w:p>
    <w:p>
      <w:pPr>
        <w:spacing w:after="120"/>
        <w:jc w:val="both"/>
      </w:pPr>
      <w:r>
        <w:rPr>
          <w:rFonts w:ascii="Arial" w:cs="Arial" w:eastAsia="Arial" w:hAnsi="Arial"/>
          <w:sz w:val="24"/>
          <w:szCs w:val="24"/>
        </w:rPr>
        <w:t xml:space="preserve">- дата, на которую проводилась переоценка основных средств;</w:t>
      </w:r>
    </w:p>
    <w:p>
      <w:pPr>
        <w:spacing w:after="120"/>
        <w:jc w:val="both"/>
      </w:pPr>
      <w:r>
        <w:rPr>
          <w:rFonts w:ascii="Arial" w:cs="Arial" w:eastAsia="Arial" w:hAnsi="Arial"/>
          <w:sz w:val="24"/>
          <w:szCs w:val="24"/>
        </w:rPr>
        <w:t xml:space="preserve">- описание индексов, использованных для определения восстановительной стоимости;</w:t>
      </w:r>
    </w:p>
    <w:p>
      <w:pPr>
        <w:spacing w:after="120"/>
        <w:jc w:val="both"/>
      </w:pPr>
      <w:r>
        <w:rPr>
          <w:rFonts w:ascii="Arial" w:cs="Arial" w:eastAsia="Arial" w:hAnsi="Arial"/>
          <w:sz w:val="24"/>
          <w:szCs w:val="24"/>
        </w:rPr>
        <w:t xml:space="preserve">3) можно раскрыть следующую дополнительную информацию:</w:t>
      </w:r>
    </w:p>
    <w:p>
      <w:pPr>
        <w:spacing w:after="120"/>
        <w:jc w:val="both"/>
      </w:pPr>
      <w:r>
        <w:rPr>
          <w:rFonts w:ascii="Arial" w:cs="Arial" w:eastAsia="Arial" w:hAnsi="Arial"/>
          <w:sz w:val="24"/>
          <w:szCs w:val="24"/>
        </w:rPr>
        <w:t xml:space="preserve">- балансовую стоимость временно неиспользуемых основных средств;</w:t>
      </w:r>
    </w:p>
    <w:p>
      <w:pPr>
        <w:spacing w:after="120"/>
        <w:jc w:val="both"/>
      </w:pPr>
      <w:r>
        <w:rPr>
          <w:rFonts w:ascii="Arial" w:cs="Arial" w:eastAsia="Arial" w:hAnsi="Arial"/>
          <w:sz w:val="24"/>
          <w:szCs w:val="24"/>
        </w:rPr>
        <w:t xml:space="preserve">- балансовую стоимость до вычета начисленной амортизации полностью самортизированных, но еще используемых основных средств;</w:t>
      </w:r>
    </w:p>
    <w:p>
      <w:pPr>
        <w:spacing w:after="120"/>
        <w:jc w:val="both"/>
      </w:pPr>
      <w:r>
        <w:rPr>
          <w:rFonts w:ascii="Arial" w:cs="Arial" w:eastAsia="Arial" w:hAnsi="Arial"/>
          <w:sz w:val="24"/>
          <w:szCs w:val="24"/>
        </w:rPr>
        <w:t xml:space="preserve">- балансовую стоимость основных средств, использование которых прекращено и которые предназначены для выбытия.</w:t>
      </w:r>
    </w:p>
    <w:p>
      <w:pPr>
        <w:spacing w:after="120"/>
        <w:jc w:val="both"/>
      </w:pPr>
      <w:r>
        <w:rPr>
          <w:rFonts w:ascii="Arial" w:cs="Arial" w:eastAsia="Arial" w:hAnsi="Arial"/>
          <w:sz w:val="24"/>
          <w:szCs w:val="24"/>
        </w:rPr>
        <w:t xml:space="preserve">9.7. По нематериальным активам необходимо раскрыть следующую информацию:</w:t>
      </w:r>
    </w:p>
    <w:p>
      <w:pPr>
        <w:spacing w:after="120"/>
        <w:jc w:val="both"/>
      </w:pPr>
      <w:r>
        <w:rPr>
          <w:rFonts w:ascii="Arial" w:cs="Arial" w:eastAsia="Arial" w:hAnsi="Arial"/>
          <w:sz w:val="24"/>
          <w:szCs w:val="24"/>
        </w:rPr>
        <w:t xml:space="preserve">1) сроки полезной службы или применяемые ставки амортизации;</w:t>
      </w:r>
    </w:p>
    <w:p>
      <w:pPr>
        <w:spacing w:after="120"/>
        <w:jc w:val="both"/>
      </w:pPr>
      <w:r>
        <w:rPr>
          <w:rFonts w:ascii="Arial" w:cs="Arial" w:eastAsia="Arial" w:hAnsi="Arial"/>
          <w:sz w:val="24"/>
          <w:szCs w:val="24"/>
        </w:rPr>
        <w:t xml:space="preserve">2) применяемый метод амортизации;</w:t>
      </w:r>
    </w:p>
    <w:p>
      <w:pPr>
        <w:spacing w:after="120"/>
        <w:jc w:val="both"/>
      </w:pPr>
      <w:r>
        <w:rPr>
          <w:rFonts w:ascii="Arial" w:cs="Arial" w:eastAsia="Arial" w:hAnsi="Arial"/>
          <w:sz w:val="24"/>
          <w:szCs w:val="24"/>
        </w:rPr>
        <w:t xml:space="preserve">3) балансовую стоимость и начисленную амортизацию на начало и конец периода (в совокупности с накопленными убытками от снижения стоимости);</w:t>
      </w:r>
    </w:p>
    <w:p>
      <w:pPr>
        <w:spacing w:after="120"/>
        <w:jc w:val="both"/>
      </w:pPr>
      <w:r>
        <w:rPr>
          <w:rFonts w:ascii="Arial" w:cs="Arial" w:eastAsia="Arial" w:hAnsi="Arial"/>
          <w:sz w:val="24"/>
          <w:szCs w:val="24"/>
        </w:rPr>
        <w:t xml:space="preserve">9.8. По аренде имущества необходимо раскрыть следующую информацию:</w:t>
      </w:r>
    </w:p>
    <w:p>
      <w:pPr>
        <w:spacing w:after="120"/>
        <w:jc w:val="both"/>
      </w:pPr>
      <w:r>
        <w:rPr>
          <w:rFonts w:ascii="Arial" w:cs="Arial" w:eastAsia="Arial" w:hAnsi="Arial"/>
          <w:sz w:val="24"/>
          <w:szCs w:val="24"/>
        </w:rPr>
        <w:t xml:space="preserve">А. Если небанковское финансово-кредитное учреждение выступает арендатором, то:</w:t>
      </w:r>
    </w:p>
    <w:p>
      <w:pPr>
        <w:spacing w:after="120"/>
        <w:jc w:val="both"/>
      </w:pPr>
      <w:r>
        <w:rPr>
          <w:rFonts w:ascii="Arial" w:cs="Arial" w:eastAsia="Arial" w:hAnsi="Arial"/>
          <w:sz w:val="24"/>
          <w:szCs w:val="24"/>
        </w:rPr>
        <w:t xml:space="preserve">1) в случае операционной аренды указываются:</w:t>
      </w:r>
    </w:p>
    <w:p>
      <w:pPr>
        <w:spacing w:after="120"/>
        <w:jc w:val="both"/>
      </w:pPr>
      <w:r>
        <w:rPr>
          <w:rFonts w:ascii="Arial" w:cs="Arial" w:eastAsia="Arial" w:hAnsi="Arial"/>
          <w:sz w:val="24"/>
          <w:szCs w:val="24"/>
        </w:rPr>
        <w:t xml:space="preserve">а) общая сумма будущих арендных платежей при неотменяемой операционной аренде по периодам (не более одного года; более одного года, но не более 5 лет; более 5 лет);</w:t>
      </w:r>
    </w:p>
    <w:p>
      <w:pPr>
        <w:spacing w:after="120"/>
        <w:jc w:val="both"/>
      </w:pPr>
      <w:r>
        <w:rPr>
          <w:rFonts w:ascii="Arial" w:cs="Arial" w:eastAsia="Arial" w:hAnsi="Arial"/>
          <w:sz w:val="24"/>
          <w:szCs w:val="24"/>
        </w:rPr>
        <w:t xml:space="preserve">б) платежи по аренде и субаренде, признанные в отчетах о прибылях и убытках за отчетный период с разделением сумм по арендным платежам, условной плате и по субарендным платежам;</w:t>
      </w:r>
    </w:p>
    <w:p>
      <w:pPr>
        <w:spacing w:after="120"/>
        <w:jc w:val="both"/>
      </w:pPr>
      <w:r>
        <w:rPr>
          <w:rFonts w:ascii="Arial" w:cs="Arial" w:eastAsia="Arial" w:hAnsi="Arial"/>
          <w:sz w:val="24"/>
          <w:szCs w:val="24"/>
        </w:rPr>
        <w:t xml:space="preserve">2) в случае финансовой аренды указываются:</w:t>
      </w:r>
    </w:p>
    <w:p>
      <w:pPr>
        <w:spacing w:after="120"/>
        <w:jc w:val="both"/>
      </w:pPr>
      <w:r>
        <w:rPr>
          <w:rFonts w:ascii="Arial" w:cs="Arial" w:eastAsia="Arial" w:hAnsi="Arial"/>
          <w:sz w:val="24"/>
          <w:szCs w:val="24"/>
        </w:rPr>
        <w:t xml:space="preserve">а) активы, являющиеся предметом аренды, отдельно от других активов небанковского финансово-кредитного учреждения;</w:t>
      </w:r>
    </w:p>
    <w:p>
      <w:pPr>
        <w:spacing w:after="120"/>
        <w:jc w:val="both"/>
      </w:pPr>
      <w:r>
        <w:rPr>
          <w:rFonts w:ascii="Arial" w:cs="Arial" w:eastAsia="Arial" w:hAnsi="Arial"/>
          <w:sz w:val="24"/>
          <w:szCs w:val="24"/>
        </w:rPr>
        <w:t xml:space="preserve">б) балансовая стоимость активов, являющихся предметом аренды на дату составления балансового отчета по каждому классу активов.</w:t>
      </w:r>
    </w:p>
    <w:p>
      <w:pPr>
        <w:spacing w:after="120"/>
        <w:jc w:val="both"/>
      </w:pPr>
      <w:r>
        <w:rPr>
          <w:rFonts w:ascii="Arial" w:cs="Arial" w:eastAsia="Arial" w:hAnsi="Arial"/>
          <w:sz w:val="24"/>
          <w:szCs w:val="24"/>
        </w:rPr>
        <w:t xml:space="preserve">в) обязательства по арендуемым активам;</w:t>
      </w:r>
    </w:p>
    <w:p>
      <w:pPr>
        <w:spacing w:after="120"/>
        <w:jc w:val="both"/>
      </w:pPr>
      <w:r>
        <w:rPr>
          <w:rFonts w:ascii="Arial" w:cs="Arial" w:eastAsia="Arial" w:hAnsi="Arial"/>
          <w:sz w:val="24"/>
          <w:szCs w:val="24"/>
        </w:rPr>
        <w:t xml:space="preserve">Б. Если небанковское финансово-кредитное учреждение выступает арендодателем, то:</w:t>
      </w:r>
    </w:p>
    <w:p>
      <w:pPr>
        <w:spacing w:after="120"/>
        <w:jc w:val="both"/>
      </w:pPr>
      <w:r>
        <w:rPr>
          <w:rFonts w:ascii="Arial" w:cs="Arial" w:eastAsia="Arial" w:hAnsi="Arial"/>
          <w:sz w:val="24"/>
          <w:szCs w:val="24"/>
        </w:rPr>
        <w:t xml:space="preserve">1) в случае операционной аренды указывается:</w:t>
      </w:r>
    </w:p>
    <w:p>
      <w:pPr>
        <w:spacing w:after="120"/>
        <w:jc w:val="both"/>
      </w:pPr>
      <w:r>
        <w:rPr>
          <w:rFonts w:ascii="Arial" w:cs="Arial" w:eastAsia="Arial" w:hAnsi="Arial"/>
          <w:sz w:val="24"/>
          <w:szCs w:val="24"/>
        </w:rPr>
        <w:t xml:space="preserve">а) стоимость активов и начисленных амортизационных отчислений по каждому основному виду активов;</w:t>
      </w:r>
    </w:p>
    <w:p>
      <w:pPr>
        <w:spacing w:after="120"/>
        <w:jc w:val="both"/>
      </w:pPr>
      <w:r>
        <w:rPr>
          <w:rFonts w:ascii="Arial" w:cs="Arial" w:eastAsia="Arial" w:hAnsi="Arial"/>
          <w:sz w:val="24"/>
          <w:szCs w:val="24"/>
        </w:rPr>
        <w:t xml:space="preserve">б) сумма будущих арендных платежей по неотменяемой операционной аренде в совокупности и по периодам (не более одного года; более одного года, но не более 5 лет; более 5 лет);</w:t>
      </w:r>
    </w:p>
    <w:p>
      <w:pPr>
        <w:spacing w:after="120"/>
        <w:jc w:val="both"/>
      </w:pPr>
      <w:r>
        <w:rPr>
          <w:rFonts w:ascii="Arial" w:cs="Arial" w:eastAsia="Arial" w:hAnsi="Arial"/>
          <w:sz w:val="24"/>
          <w:szCs w:val="24"/>
        </w:rPr>
        <w:t xml:space="preserve">2) в случае финансовой аренды указывается суммарная величина валовых инвестиций в аренду и ожидаемых к получению на дату составления балансового отчета по периодам (не более одного года; более одного года, но не более 5 лет; более 5 лет);</w:t>
      </w:r>
    </w:p>
    <w:p>
      <w:pPr>
        <w:spacing w:after="120"/>
        <w:jc w:val="both"/>
      </w:pPr>
      <w:r>
        <w:rPr>
          <w:rFonts w:ascii="Arial" w:cs="Arial" w:eastAsia="Arial" w:hAnsi="Arial"/>
          <w:sz w:val="24"/>
          <w:szCs w:val="24"/>
        </w:rPr>
        <w:t xml:space="preserve">9.9. По прочей собственности небанковского финансово-кредитного учреждения необходимо раскрыть следующую информацию:</w:t>
      </w:r>
    </w:p>
    <w:p>
      <w:pPr>
        <w:spacing w:after="120"/>
        <w:jc w:val="both"/>
      </w:pPr>
      <w:r>
        <w:rPr>
          <w:rFonts w:ascii="Arial" w:cs="Arial" w:eastAsia="Arial" w:hAnsi="Arial"/>
          <w:sz w:val="24"/>
          <w:szCs w:val="24"/>
        </w:rPr>
        <w:t xml:space="preserve">1) состав прочей собственности;</w:t>
      </w:r>
    </w:p>
    <w:p>
      <w:pPr>
        <w:spacing w:after="120"/>
        <w:jc w:val="both"/>
      </w:pPr>
      <w:r>
        <w:rPr>
          <w:rFonts w:ascii="Arial" w:cs="Arial" w:eastAsia="Arial" w:hAnsi="Arial"/>
          <w:sz w:val="24"/>
          <w:szCs w:val="24"/>
        </w:rPr>
        <w:t xml:space="preserve">2) методика определения стоимости прочей собственности и частота переоценки.</w:t>
      </w:r>
    </w:p>
    <w:p>
      <w:pPr>
        <w:spacing w:after="120"/>
        <w:jc w:val="both"/>
      </w:pPr>
      <w:r>
        <w:rPr>
          <w:rFonts w:ascii="Arial" w:cs="Arial" w:eastAsia="Arial" w:hAnsi="Arial"/>
          <w:sz w:val="24"/>
          <w:szCs w:val="24"/>
        </w:rPr>
        <w:t xml:space="preserve">9.10. По депозитам необходимо раскрыть следующую информацию:</w:t>
      </w:r>
    </w:p>
    <w:p>
      <w:pPr>
        <w:spacing w:after="120"/>
        <w:jc w:val="both"/>
      </w:pPr>
      <w:r>
        <w:rPr>
          <w:rFonts w:ascii="Arial" w:cs="Arial" w:eastAsia="Arial" w:hAnsi="Arial"/>
          <w:sz w:val="24"/>
          <w:szCs w:val="24"/>
        </w:rPr>
        <w:t xml:space="preserve">1) сроки погашения и средневзвешенная процентная ставка за год по депозитам до года, от года до пяти и более пяти лет;</w:t>
      </w:r>
    </w:p>
    <w:p>
      <w:pPr>
        <w:spacing w:after="120"/>
        <w:jc w:val="both"/>
      </w:pPr>
      <w:r>
        <w:rPr>
          <w:rFonts w:ascii="Arial" w:cs="Arial" w:eastAsia="Arial" w:hAnsi="Arial"/>
          <w:sz w:val="24"/>
          <w:szCs w:val="24"/>
        </w:rPr>
        <w:t xml:space="preserve">2) депозитные концентрации, влияющие на ликвидность небанковского финансово-кредитного учреждения и риск процентной ставки, такие как: сумма вклада основного вкладчика, а также, например, сумма вкладов пяти основных вкладчиков, быстро меняющаяся структура депозитов и т.д.</w:t>
      </w:r>
    </w:p>
    <w:p>
      <w:pPr>
        <w:spacing w:after="120"/>
        <w:jc w:val="both"/>
      </w:pPr>
      <w:r>
        <w:rPr>
          <w:rFonts w:ascii="Arial" w:cs="Arial" w:eastAsia="Arial" w:hAnsi="Arial"/>
          <w:sz w:val="24"/>
          <w:szCs w:val="24"/>
        </w:rPr>
        <w:t xml:space="preserve">9.11. По налогу на прибыль необходимо раскрыть следующую информацию:</w:t>
      </w:r>
    </w:p>
    <w:p>
      <w:pPr>
        <w:spacing w:after="120"/>
        <w:jc w:val="both"/>
      </w:pPr>
      <w:r>
        <w:rPr>
          <w:rFonts w:ascii="Arial" w:cs="Arial" w:eastAsia="Arial" w:hAnsi="Arial"/>
          <w:sz w:val="24"/>
          <w:szCs w:val="24"/>
        </w:rPr>
        <w:t xml:space="preserve">- текущие расходы по налогу;</w:t>
      </w:r>
    </w:p>
    <w:p>
      <w:pPr>
        <w:spacing w:after="120"/>
        <w:jc w:val="both"/>
      </w:pPr>
      <w:r>
        <w:rPr>
          <w:rFonts w:ascii="Arial" w:cs="Arial" w:eastAsia="Arial" w:hAnsi="Arial"/>
          <w:sz w:val="24"/>
          <w:szCs w:val="24"/>
        </w:rPr>
        <w:t xml:space="preserve">- сумму отложенного расхода по налогу, связанного с образованием и восстановлением временных разниц.</w:t>
      </w:r>
    </w:p>
    <w:p>
      <w:pPr>
        <w:spacing w:after="120"/>
        <w:jc w:val="both"/>
      </w:pPr>
      <w:r>
        <w:rPr>
          <w:rFonts w:ascii="Arial" w:cs="Arial" w:eastAsia="Arial" w:hAnsi="Arial"/>
          <w:sz w:val="24"/>
          <w:szCs w:val="24"/>
        </w:rPr>
        <w:t xml:space="preserve">9.12. По капиталу необходимо раскрыть следующую информацию:</w:t>
      </w:r>
    </w:p>
    <w:p>
      <w:pPr>
        <w:spacing w:after="120"/>
        <w:jc w:val="both"/>
      </w:pPr>
      <w:r>
        <w:rPr>
          <w:rFonts w:ascii="Arial" w:cs="Arial" w:eastAsia="Arial" w:hAnsi="Arial"/>
          <w:sz w:val="24"/>
          <w:szCs w:val="24"/>
        </w:rPr>
        <w:t xml:space="preserve">1) для каждого класса акций указать номинальную стоимость и количество акций, разрешенных к выпуску и выпущенных;</w:t>
      </w:r>
    </w:p>
    <w:p>
      <w:pPr>
        <w:spacing w:after="120"/>
        <w:jc w:val="both"/>
      </w:pPr>
      <w:r>
        <w:rPr>
          <w:rFonts w:ascii="Arial" w:cs="Arial" w:eastAsia="Arial" w:hAnsi="Arial"/>
          <w:sz w:val="24"/>
          <w:szCs w:val="24"/>
        </w:rPr>
        <w:t xml:space="preserve">2) для привилегированных акций указать размер дивидендов, сумму начисленных дивидендов, задолженность по выплате дивидендов, а также другие условия, специфичные для данной привилегированной акции, например, право конверсии, право на погашение, акции на предъявителя и т.д.;</w:t>
      </w:r>
    </w:p>
    <w:p>
      <w:pPr>
        <w:spacing w:after="120"/>
        <w:jc w:val="both"/>
      </w:pPr>
      <w:r>
        <w:rPr>
          <w:rFonts w:ascii="Arial" w:cs="Arial" w:eastAsia="Arial" w:hAnsi="Arial"/>
          <w:sz w:val="24"/>
          <w:szCs w:val="24"/>
        </w:rPr>
        <w:t xml:space="preserve">3) для простых акций указать номинальную или объявленную стоимость акции, количество разрешенных, выпущенных и обращающихся акций, их общую сумму по каждой категории акций, количество акций без номинала, их стоимость;</w:t>
      </w:r>
    </w:p>
    <w:p>
      <w:pPr>
        <w:spacing w:after="120"/>
        <w:jc w:val="both"/>
      </w:pPr>
      <w:r>
        <w:rPr>
          <w:rFonts w:ascii="Arial" w:cs="Arial" w:eastAsia="Arial" w:hAnsi="Arial"/>
          <w:sz w:val="24"/>
          <w:szCs w:val="24"/>
        </w:rPr>
        <w:t xml:space="preserve">4) ограничения по нераспределенной прибыли;</w:t>
      </w:r>
    </w:p>
    <w:p>
      <w:pPr>
        <w:spacing w:after="120"/>
        <w:jc w:val="both"/>
      </w:pPr>
      <w:r>
        <w:rPr>
          <w:rFonts w:ascii="Arial" w:cs="Arial" w:eastAsia="Arial" w:hAnsi="Arial"/>
          <w:sz w:val="24"/>
          <w:szCs w:val="24"/>
        </w:rPr>
        <w:t xml:space="preserve">5) дивиденды, объявленные на одну акцию за предыдущий и отчетный периоды.</w:t>
      </w:r>
    </w:p>
    <w:p>
      <w:pPr>
        <w:spacing w:after="120"/>
        <w:jc w:val="both"/>
      </w:pPr>
      <w:r>
        <w:rPr>
          <w:rFonts w:ascii="Arial" w:cs="Arial" w:eastAsia="Arial" w:hAnsi="Arial"/>
          <w:sz w:val="24"/>
          <w:szCs w:val="24"/>
        </w:rPr>
        <w:t xml:space="preserve">9.13. По капитальным резервам необходимо раскрыть следующую информацию:</w:t>
      </w:r>
    </w:p>
    <w:p>
      <w:pPr>
        <w:spacing w:after="120"/>
        <w:jc w:val="both"/>
      </w:pPr>
      <w:r>
        <w:rPr>
          <w:rFonts w:ascii="Arial" w:cs="Arial" w:eastAsia="Arial" w:hAnsi="Arial"/>
          <w:sz w:val="24"/>
          <w:szCs w:val="24"/>
        </w:rPr>
        <w:t xml:space="preserve">1) цели и принципы формирования капитальных резервов;</w:t>
      </w:r>
    </w:p>
    <w:p>
      <w:pPr>
        <w:spacing w:after="120"/>
        <w:jc w:val="both"/>
      </w:pPr>
      <w:r>
        <w:rPr>
          <w:rFonts w:ascii="Arial" w:cs="Arial" w:eastAsia="Arial" w:hAnsi="Arial"/>
          <w:sz w:val="24"/>
          <w:szCs w:val="24"/>
        </w:rPr>
        <w:t xml:space="preserve">2) метод и база расчета возможных потерь небанковского финансово-кредитного учреждения от определенных операций и отчислений в капитальные резервы;</w:t>
      </w:r>
    </w:p>
    <w:p>
      <w:pPr>
        <w:spacing w:after="120"/>
        <w:jc w:val="both"/>
      </w:pPr>
      <w:r>
        <w:rPr>
          <w:rFonts w:ascii="Arial" w:cs="Arial" w:eastAsia="Arial" w:hAnsi="Arial"/>
          <w:sz w:val="24"/>
          <w:szCs w:val="24"/>
        </w:rPr>
        <w:t xml:space="preserve">3) целевое использование капитальных резервов.</w:t>
      </w:r>
    </w:p>
    <w:p>
      <w:pPr>
        <w:spacing w:after="120"/>
        <w:jc w:val="both"/>
      </w:pPr>
      <w:r>
        <w:rPr>
          <w:rFonts w:ascii="Arial" w:cs="Arial" w:eastAsia="Arial" w:hAnsi="Arial"/>
          <w:sz w:val="24"/>
          <w:szCs w:val="24"/>
        </w:rPr>
        <w:t xml:space="preserve">9.14. По доходам и расходам необходимо раскрыть информацию о сумме каждой значительной категории дохода, признанной в отчетном периоде.</w:t>
      </w:r>
    </w:p>
    <w:p>
      <w:pPr>
        <w:spacing w:after="120"/>
        <w:jc w:val="both"/>
      </w:pPr>
      <w:r>
        <w:rPr>
          <w:rFonts w:ascii="Arial" w:cs="Arial" w:eastAsia="Arial" w:hAnsi="Arial"/>
          <w:sz w:val="24"/>
          <w:szCs w:val="24"/>
        </w:rPr>
        <w:t xml:space="preserve">9.15. По инвестициям в дочерние и ассоциированные компании и консолидации финансовой отчетности необходимо раскрыть следующую информацию:</w:t>
      </w:r>
    </w:p>
    <w:p>
      <w:pPr>
        <w:spacing w:after="120"/>
        <w:jc w:val="both"/>
      </w:pPr>
      <w:r>
        <w:rPr>
          <w:rFonts w:ascii="Arial" w:cs="Arial" w:eastAsia="Arial" w:hAnsi="Arial"/>
          <w:sz w:val="24"/>
          <w:szCs w:val="24"/>
        </w:rPr>
        <w:t xml:space="preserve">1) по дочерним компаниям:</w:t>
      </w:r>
    </w:p>
    <w:p>
      <w:pPr>
        <w:spacing w:after="120"/>
        <w:jc w:val="both"/>
      </w:pPr>
      <w:r>
        <w:rPr>
          <w:rFonts w:ascii="Arial" w:cs="Arial" w:eastAsia="Arial" w:hAnsi="Arial"/>
          <w:sz w:val="24"/>
          <w:szCs w:val="24"/>
        </w:rPr>
        <w:t xml:space="preserve">- перечень дочерних компаний с указанием их названий, страны регистрации компании в качестве юридического лица и местонахождение;</w:t>
      </w:r>
    </w:p>
    <w:p>
      <w:pPr>
        <w:spacing w:after="120"/>
        <w:jc w:val="both"/>
      </w:pPr>
      <w:r>
        <w:rPr>
          <w:rFonts w:ascii="Arial" w:cs="Arial" w:eastAsia="Arial" w:hAnsi="Arial"/>
          <w:sz w:val="24"/>
          <w:szCs w:val="24"/>
        </w:rPr>
        <w:t xml:space="preserve">- процент акций с правом и без права голоса, находящихся во владении материнской компании;</w:t>
      </w:r>
    </w:p>
    <w:p>
      <w:pPr>
        <w:spacing w:after="120"/>
        <w:jc w:val="both"/>
      </w:pPr>
      <w:r>
        <w:rPr>
          <w:rFonts w:ascii="Arial" w:cs="Arial" w:eastAsia="Arial" w:hAnsi="Arial"/>
          <w:sz w:val="24"/>
          <w:szCs w:val="24"/>
        </w:rPr>
        <w:t xml:space="preserve">- наименование компаний, в которой инвестор имеет более 50 процентов акций с правом голоса, но не являющихся дочерними компаниями;</w:t>
      </w:r>
    </w:p>
    <w:p>
      <w:pPr>
        <w:spacing w:after="120"/>
        <w:jc w:val="both"/>
      </w:pPr>
      <w:r>
        <w:rPr>
          <w:rFonts w:ascii="Arial" w:cs="Arial" w:eastAsia="Arial" w:hAnsi="Arial"/>
          <w:sz w:val="24"/>
          <w:szCs w:val="24"/>
        </w:rPr>
        <w:t xml:space="preserve">2) по ассоциированным компаниям:</w:t>
      </w:r>
    </w:p>
    <w:p>
      <w:pPr>
        <w:spacing w:after="120"/>
        <w:jc w:val="both"/>
      </w:pPr>
      <w:r>
        <w:rPr>
          <w:rFonts w:ascii="Arial" w:cs="Arial" w:eastAsia="Arial" w:hAnsi="Arial"/>
          <w:sz w:val="24"/>
          <w:szCs w:val="24"/>
        </w:rPr>
        <w:t xml:space="preserve">- перечень ассоциированных компаний, с указанием их названий, страны регистрации компании в качестве юридического лица и местонахождение;</w:t>
      </w:r>
    </w:p>
    <w:p>
      <w:pPr>
        <w:spacing w:after="120"/>
        <w:jc w:val="both"/>
      </w:pPr>
      <w:r>
        <w:rPr>
          <w:rFonts w:ascii="Arial" w:cs="Arial" w:eastAsia="Arial" w:hAnsi="Arial"/>
          <w:sz w:val="24"/>
          <w:szCs w:val="24"/>
        </w:rPr>
        <w:t xml:space="preserve">- процент акций с правом и без права голоса, находящихся во владении;</w:t>
      </w:r>
    </w:p>
    <w:p>
      <w:pPr>
        <w:spacing w:after="120"/>
        <w:jc w:val="both"/>
      </w:pPr>
      <w:r>
        <w:rPr>
          <w:rFonts w:ascii="Arial" w:cs="Arial" w:eastAsia="Arial" w:hAnsi="Arial"/>
          <w:sz w:val="24"/>
          <w:szCs w:val="24"/>
        </w:rPr>
        <w:t xml:space="preserve">9.16. Другие раскрытия:</w:t>
      </w:r>
    </w:p>
    <w:p>
      <w:pPr>
        <w:spacing w:after="120"/>
        <w:jc w:val="both"/>
      </w:pPr>
      <w:r>
        <w:rPr>
          <w:rFonts w:ascii="Arial" w:cs="Arial" w:eastAsia="Arial" w:hAnsi="Arial"/>
          <w:sz w:val="24"/>
          <w:szCs w:val="24"/>
        </w:rPr>
        <w:t xml:space="preserve">Кроме указанных выше требований по раскрытию информации в пояснительной записке к годовой финансовой отчетности небанковские финансово-кредитные учреждения, действующие на основании лицензии НБКР, могут представлять любую другую информацию, если данная информация необходима для достижения более достоверного представления финансовой отчетности.</w:t>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w:t>
      </w:r>
    </w:p>
    <w:p>
      <w:pPr>
        <w:spacing w:after="120"/>
        <w:jc w:val="center"/>
      </w:pPr>
      <w:r>
        <w:rPr>
          <w:rFonts w:ascii="Arial" w:cs="Arial" w:eastAsia="Arial" w:hAnsi="Arial"/>
          <w:sz w:val="24"/>
          <w:szCs w:val="24"/>
        </w:rPr>
        <w:t xml:space="preserve">ОТЧЕТ</w:t>
      </w:r>
    </w:p>
    <w:p>
      <w:pPr>
        <w:spacing w:after="120"/>
        <w:jc w:val="center"/>
      </w:pPr>
      <w:r>
        <w:rPr>
          <w:rFonts w:ascii="Arial" w:cs="Arial" w:eastAsia="Arial" w:hAnsi="Arial"/>
          <w:sz w:val="24"/>
          <w:szCs w:val="24"/>
        </w:rPr>
        <w:t xml:space="preserve">о прибылях и убытках</w:t>
      </w:r>
    </w:p>
    <w:p>
      <w:pPr>
        <w:spacing w:after="120"/>
        <w:jc w:val="center"/>
      </w:pPr>
      <w:r>
        <w:rPr>
          <w:rFonts w:ascii="Arial" w:cs="Arial" w:eastAsia="Arial" w:hAnsi="Arial"/>
          <w:sz w:val="24"/>
          <w:szCs w:val="24"/>
        </w:rPr>
        <w:t xml:space="preserve">на ___________ 200__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(наименование небанковского финансово-кредитного учреждения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 его местонахождение)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Единица измерения: тыс.сом</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Предыд.</w:t>
      </w:r>
    </w:p>
    <w:p>
      <w:pPr>
        <w:tabs>
          <w:tab w:val="right" w:pos="10178"/>
        </w:tabs>
        <w:spacing w:after="120"/>
      </w:pPr>
      <w:r>
        <w:rPr>
          <w:rFonts w:ascii="Arial" w:cs="Arial" w:eastAsia="Arial" w:hAnsi="Arial"/>
          <w:sz w:val="24"/>
          <w:szCs w:val="24"/>
        </w:rPr>
        <w:t xml:space="preserve">12 34 56789 10 1112 1314 1516 1718192021 22232425 262728</w:t>
      </w:r>
      <w:r>
        <w:rPr>
          <w:rFonts w:ascii="Arial" w:cs="Arial" w:eastAsia="Arial" w:hAnsi="Arial"/>
          <w:sz w:val="24"/>
          <w:szCs w:val="24"/>
        </w:rPr>
        <w:t xml:space="preserve">	</w:t>
      </w:r>
      <w:r>
        <w:rPr>
          <w:rFonts w:ascii="Arial" w:cs="Arial" w:eastAsia="Arial" w:hAnsi="Arial"/>
          <w:sz w:val="24"/>
          <w:szCs w:val="24"/>
        </w:rPr>
        <w:t xml:space="preserve">Процентные доходы</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Председатель Правления (Руководитель) ___________________(Ф.И.О. подпись) Главный бухгалтер ___________________(Ф.И.О. подпись)</w:t>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2 Отчето финансовом состоянии по бухгалтерскому балансу на ___________ 200__ года ________________________________________________________________________________(наименование небанковского финансово-кредитного учреждения и его местонахождение) Единица измерения: тыс.сом№ Наименование статьи Отчетн. период 200Х г.Предыд. период 200Y г. 1234 56 789 1011 12131415 16171819202122АктивыДенежные средства и активы в расчетахДепозиты в банках и финансовых учрежденияхКредиты клиентамМинус: Резерв на покрытие потенциальныхкредитных и лизинговых потерь и убытковВсего: чистые кредитыЦенные бумаги и инвестиции небанковского финансово-кредитногоучрежденияПрочая собственностьПрочие активыВсего: активыОбязательстваДепозиты клиентовКредиты от банков и других финансовыхучрежденийНачисленные проценты и дивиденды к выплатеДругие долгосрочные обязательства и кредитыПрочие обязательстваВсего: обязательстваКапиталУставный капиталКапитал, внесенный сверх номиналаРезервы для будущих потребностейРезервы по переоценке активовНераспределенная прибыльВсего: капиталВсего: обязательства и капитал Председатель Правления (Руководитель) ___________________(Ф.И.О. подпись) Главный бухгалтер ___________________(Ф.И.О.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irvsvsid0bbfdmsx6dh">
      <w:r>
        <w:rPr>
          <w:rFonts w:ascii="Arial" w:cs="Arial" w:eastAsia="Arial" w:hAnsi="Arial"/>
          <w:color w:val="132D3F"/>
          <w:sz w:val="16"/>
          <w:szCs w:val="16"/>
          <w:u w:val="single"/>
        </w:rPr>
        <w:t xml:space="preserve">dalil.kg/document/30936</w:t>
      </w:r>
    </w:hyperlink>
  </w:p>
  <w:p>
    <w:pPr>
      <w:spacing w:after="0" w:before="40"/>
      <w:jc w:val="center"/>
    </w:pPr>
    <w:hyperlink w:history="1" r:id="rIdvkwmr3g60a1rte66xsyx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cxauufmcxhefmh3kzcni" Type="http://schemas.openxmlformats.org/officeDocument/2006/relationships/hyperlink" Target="https://dalil.kg/document/202591" TargetMode="External"/><Relationship Id="rId6visahqbs-xfopzgjypqs" Type="http://schemas.openxmlformats.org/officeDocument/2006/relationships/hyperlink" Target="https://dalil.kg/document/300822" TargetMode="External"/><Relationship Id="rIdtfpmji2axbpc4af-bbgw5" Type="http://schemas.openxmlformats.org/officeDocument/2006/relationships/hyperlink" Target="https://dalil.kg/document/301258" TargetMode="External"/><Relationship Id="rIdpdovjdwruvpnn3ehyjbaz" Type="http://schemas.openxmlformats.org/officeDocument/2006/relationships/hyperlink" Target="https://dalil.kg/document/302520" TargetMode="External"/><Relationship Id="rIddjpira4vrfr5i-ib2bkjm" Type="http://schemas.openxmlformats.org/officeDocument/2006/relationships/hyperlink" Target="https://dalil.kg/document/38280" TargetMode="External"/><Relationship Id="rId_rtnmluqumkyymnjcqo7s" Type="http://schemas.openxmlformats.org/officeDocument/2006/relationships/hyperlink" Target="https://dalil.kg/document/300822" TargetMode="External"/><Relationship Id="rIdx2-tz5gxkgmsgwknmlzal" Type="http://schemas.openxmlformats.org/officeDocument/2006/relationships/hyperlink" Target="https://dalil.kg/document/301258" TargetMode="External"/><Relationship Id="rId0vh-iuoyekuvxwnxsbxij" Type="http://schemas.openxmlformats.org/officeDocument/2006/relationships/hyperlink" Target="https://dalil.kg/document/302520" TargetMode="External"/><Relationship Id="rIdmdivgsqamxkbiayz4e_lb" Type="http://schemas.openxmlformats.org/officeDocument/2006/relationships/hyperlink" Target="https://dalil.kg/document/30936#p1" TargetMode="External"/><Relationship Id="rIdspnc1x84ommaoqqdy2r-z" Type="http://schemas.openxmlformats.org/officeDocument/2006/relationships/hyperlink" Target="https://dalil.kg/document/30936#p2" TargetMode="External"/><Relationship Id="rIdqda2rh52yy-ijb0pxawei" Type="http://schemas.openxmlformats.org/officeDocument/2006/relationships/hyperlink" Target="https://dalil.kg/document/30936#p3" TargetMode="External"/><Relationship Id="rIdf7pblagmxkwnmgecdnyvt" Type="http://schemas.openxmlformats.org/officeDocument/2006/relationships/hyperlink" Target="https://dalil.kg/document/30936#p4" TargetMode="External"/><Relationship Id="rIdfghj3xpkcvqnwiodfobdc" Type="http://schemas.openxmlformats.org/officeDocument/2006/relationships/hyperlink" Target="https://dalil.kg/document/300822" TargetMode="External"/><Relationship Id="rIdwgtmexij9cntfkgbrlog7" Type="http://schemas.openxmlformats.org/officeDocument/2006/relationships/hyperlink" Target="https://dalil.kg/document/301258" TargetMode="External"/><Relationship Id="rIdgf0uk4w9omm0k2er_w8gq" Type="http://schemas.openxmlformats.org/officeDocument/2006/relationships/hyperlink" Target="https://dalil.kg/document/302520" TargetMode="External"/><Relationship Id="rIdow6gygnm63yaxh25fn95e" Type="http://schemas.openxmlformats.org/officeDocument/2006/relationships/hyperlink" Target="https://dalil.kg/document/300822" TargetMode="External"/><Relationship Id="rIdidlhosid-ief2c5xkreow" Type="http://schemas.openxmlformats.org/officeDocument/2006/relationships/hyperlink" Target="https://dalil.kg/document/301258" TargetMode="External"/><Relationship Id="rId6fyfq_2jbsvkvtzhcceti" Type="http://schemas.openxmlformats.org/officeDocument/2006/relationships/hyperlink" Target="https://dalil.kg/document/302520"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irvsvsid0bbfdmsx6dh" Type="http://schemas.openxmlformats.org/officeDocument/2006/relationships/hyperlink" Target="https://dalil.kg/document/30936" TargetMode="External"/><Relationship Id="rIdvkwmr3g60a1rte66xsyx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2026-09-24T18:55:41.769Z</dcterms:created>
  <dcterms:modified xsi:type="dcterms:W3CDTF">2026-09-24T18:55:41.769Z</dcterms:modified>
</cp:coreProperties>
</file>

<file path=docProps/custom.xml><?xml version="1.0" encoding="utf-8"?>
<Properties xmlns="http://schemas.openxmlformats.org/officeDocument/2006/custom-properties" xmlns:vt="http://schemas.openxmlformats.org/officeDocument/2006/docPropsVTypes"/>
</file>