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w:t>
      </w:r>
      <w:hyperlink w:history="1" r:id="rIdmdyw0iet1isxr8tfxaiw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Минтранскоммуникаций КР                      от 24 января 2008 года № 14 Зарегистрировано в Министерстве юстиции Кыргызской Республики18 апреля 2005 года. Регистрационный номер 51-05                                                      Утверждены                                                </w:t>
      </w:r>
      <w:hyperlink w:history="1" r:id="rIdnhjnkcjhoizvurkslf8-n">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23 марта 2005 года № 60                 Министерство транспорта и коммуникаций                         Кыргызской Республики                АВИАЦИОННЫЕ ПРАВИЛА КЫРГЫЗСКОЙ РЕСПУБЛИКИ                                АПКР45                      "Маркировка воздушных судов"                          Раздел 1 (Требования)      АПКР45.01 Общее     АПКР45.05 Определения     АПКР45.10 Сокращения     АПКР45.15 Применимость     АПКР45.20 Требования к регистрации     АПКР45.25 Изображение маркировки     АПКР45.30 Размер Маркировки     АПКР45.35 Отклонения от Размера и Местоположения Марок     АПКР45.40 Местоположение Марок на Самолете     АПКР45.45 Местоположение Марок на вертолете     АПКР45.50 Местоположение Марок на воздушном судне легче воздуха     АПКР45.55 Продажа воздушного судна Удаление Марок::r55}     АПКР45.60 Требуемая пластина идентификации воздушного судна     АПКР45.65 Знаки отличные от государственного и регистрационного               опознавательных знаков     АПКР45.70 Внешняя раскраска гражданских воздушных судов     АПКР45.75 Случаи, при которых разрешаются полеты без Знаков               маркировки гражданского воздушного судна      АПКР45.01 Общее      (a) Настоящие  Правила устанавливают требования к нанесению знаковГосударственной принадлежности и регистрационных опознавательных знаковгражданских  воздушных  судов  Кыргызской Республики согласно положениюВоздушного Кодекса.     (b) Воздушному  судну при занесении в Государственный реестр граж-данских воздушных судов Кыргызской Республики присваиваются знаки Госу-дарственной принадлежности и регистрационные опознавательные знаки, ко-торые наносятся на воздушное судно.     (c) Настоящие Правила могут не применяться в отношении сверхлегкихвоздушных судов,  если Указанные сверхлегкие  воздушные  суда  подлежатучету в спортивных и других организациях, уполномоченных для проведенияучета Департаментом гражданской авиации Кыргызской Республики.     (d) Полеты  воздушных  судов без знаков Государственной принадлеж-ности и регистрационных опознавательных знаков в воздушном пространствеКыргызской Республики запрещены, за исключением полетов эксперименталь-ных воздушных судов в специально выделенных для этого районах.      АПКР45.05 Определения      (a) Воздушное судно - летательный аппарат, поддерживаемый в атмос-фере за счет реакций воздуха,  отличный от реакций воздуха, отраженногоот земной (водной) поверхности.     (b) Знаки маркировки - знаки Государственной принадлежности и  ре-гистрационные  опознавательные  знаки  гражданских воздушных судов Кыр-гызской Республики.     (c) Гражданское воздушное судно - воздушное судно,  используемое вгражданской авиации.     (d) Эксплуатант  -  лицо,  организация или предприятие (физическоеили юридическое лицо),  занимающееся эксплуатацией воздушных судов  илипредлагающее свои услуги в этой области.     (e) Государство Регистрации - Государство,  в чей регистр  введеновоздушное судно.     (f) Несгораемый материал - материал,  способный противостоянию вы-сокой температуры также как или лучше чем сталь.     (g) Планер - воздушное судно тяжелее воздуха без силовой  установ-ки, получающее подъем в полет в основном от аэродинамических реакций наповерхностях, которые остаются установленными при данных условиях поле-та.     (h) Воздушное судно тяжелее воздуха -  любой  летательный  аппаратподъемная сила которого в полете создается в основном за счет аэродина-мических сил.     (i) Воздушное судно легче воздуха - который удерживается в воздухев основном за счет своей аэростатической подъемной силы (такие как без-моторные дельтапланы, шары-зонды и т.п.).      АПКР45.10 Сокращения      ДГА -  Департамент гражданской авиации Кыргызской Республики - ор-ган государственного управления гражданской авиацией Кыргызской Респуб-лики.      АПКР45.15 Применимость      (a) Настоящие  Правила предписывают требования для идентификации имаркировки гражданского воздушного судна, зарегистрированного в КР.     (b) Настоящие Правила применяются к Эксплуатантам гражданских воз-душных судов при регистрации их Воздушных судов в Кыргызской  Республи-ке.     (c) Настоящие Правила являются обязательными для выполнения  всемиэксплуатантами гражданских воздушных судов Кыргызской Республики.      АПКР45.20 Требования к регистрации      (a) Никто не может использовать гражданское воздушное судно, заре-гистрированное в КР,  если на нем не показаны Знаки маркировки в  соот-ветствии с требованиями настоящих Правил.     (b) Буква или буквы показывающие Государственную принадлежность КРдолжны  соответствовать требованиям настоящих Правил.  Эти Буквы должнысопровождаться рядом чисел или Букв, назначенных ДГА.     (c) Запрещается  размещать  на  каком-либо воздушном судне проект,марку, или символ, изменяющий или путающий регистрационные марки и Бук-вы Государственной принадлежности, без специального разрешения ДГА.     (d) Марки не должны быть перепутаны с Пятью Международным  БуквамиКода или Сигналами бедствия.     (e) Постоянная маркировка Государственной принадлежности воздушно-го  судна и регистрации должна быть нанесена на самолет или прикрепленасредствами, обеспечивающими достаточную степень постоянства;     1. Не иметь никакого украшения;     2. Контрастировать в цвете с фоном;     3. Быть четким.     (f) Знаки маркировки, нанесенные на элементы конструкции воздушныхсудов,  должны  быть идентичны знакам,  указанным в Свидетельстве о ре-гистрации данного воздушного судна.      АПКР45.25 Изображение маркировки      (a) Каждый владелец должен нанести маркировку на воздушное  судно,состоящую из Латинских заглавных букв обозначающих Государственную при-надлежность КР, и чисел регистрации воздушного судна в Арабских цифрах.     (b) Каждая  Буква  индекса,  используемая в показанных маркировкахдолжна быть Латинской заглавной буквой.     (c) Если, из-за конфигурации воздушного судна, не возможно нанестимаркировку в соответствии с настоящими Правилами,  владелец может обра-титься  в ДГА за получением разрешения на альтернативную процедуру мар-кировки воздушного судна.      АПКР45.30 Размер Маркировки      (a) Каждый эксплуатант воздушного судна должен показать маркировкуна самолете размерами, отвечающими требованиям настоящих Правил.     1. Знаки маркировки должны иметь равную высоту:     I. На крыле самолета не менее 30 сантиметров;     II. На вертолете не менее 30 сантиметров;     III. На  воздушном судне легче воздуха с силовой установкой не ме-нее 50 сантиметров.     2. Ширина  знаков  должна быть две трети высоты,  кроме цифры "1",ширина которой должна быть одна шестая часть высоты,  буквы "M" и  "W",должны быть равны по ширине и высоте.     3. Толщина знаков должна  быть  сформирована  твердыми  линиями  идолжна быть одной шестой частью высоты.     4. Место между каждым знаком не должно быть меньше чем  одна  чет-вертая часть ширины знака.     5. Марки должны иметь ту же самую высоту,  ширину,  толщину, и ин-тервал с обеих сторон самолета.     (b) Каждый эксплуатант воздушного судна,  должен показать  на  томвоздушном  судне временную или постоянную марку Государственной принад-лежности и регистрации высотой не менее 30 сантиметров.      АПКР45.35 Отклонения от Размера и Местоположения Марок      (a) Эксплуатант должен разместить марки полного размера на большуюповерхность, предназначенную для показа требуемых марок.     (b) Если поверхности,  предназначенные для показа требуемых марок,не имеют достаточно большой размер для показа марок,  отвечающих требо-ваниям размера настоящих Правил,  ДГА может одобрить марки, такого раз-мера, как реальные для показа на большем из этих поверхностей.      АПКР45.40 Местоположение Марок на Самолете      (a) Эксплуатант  самолета должен показать требуемые марки на обеихсторонах крыла или на внешних сторонах внешних крыльев  многокрыльевогосамолета и на вертикальных поверхностях хвоста или фюзеляжа.     (b) Марки,  требуемые в соответствии с параграфом (a) данного раз-дела должны быть показаны следующим образом:     1. Если показаны на вертикальных поверхностях  хвоста  -  горизон-тально  на обеих поверхностях вертикального хвоста или горизонтально навнешних поверхностях мультивертикального хвоста.     2. Если  показаны на поверхностях фюзеляжа - горизонтально с обеихсторон фюзеляжа между задней кромкой крыла и передней кромкой  горизон-тального стабилизатора.     3. Если выпуклые части или другие аксессуары расположены в  облас-ти,  описанной в параграфе (b) (2) и являются неотъемлемой частью само-лета, оператор может размещать марки на эти части или аксессуары.      АПКР45.45 Местоположение Марок на вертолете      Каждый оператор вертолета должен показать марки  горизонтально  наобеих поверхностях кабины,  фюзеляжа,  балки,  или хвоста,  так, что бывертолет мог быть идентифицирован.      АПКР45.50 Местоположение Марок на воздушном судне легче воздуха      Эксплуатант должен разместить марки на воздушном судне, на:     (a) Корпусе,  располагая  продольно на каждой стороне корпуса и наего верхней поверхности на линии симметрии; или горизонтальных и верти-кальных поверхностях стабилизаторов.     1. Для горизонтального стабилизатора, располагая на правильной по-ловине  верхней поверхности и на левой половине более низкой поверхнос-ти, с вершинами букв и чисел к переднему краю; и     2. Для  вертикального стабилизатора,  располагая на каждой сторонеоснования половины стабилизатора,  с буквами и числами, помещенными го-ризонтально.     (b) На сферических воздушных шарах (других  беспилотных  свободныхвоздушных  шарах)  Эксплуатант должен расположить марки,  в двух местахдиаметрально напротив друг друга и  около  максимальной  горизонтальнойокружности воздушного шара.     (c) На несферических воздушных шарах (других беспилотных свободныхвоздушных шарах) Эксплуатант должен расположить марки, на каждой сторо-не,  расположенной около максимальной пересекающейся секции  воздушногошара  на или сразу над обвязкой бандажа или точек крепления кабелей дляпристыковки корзины.     (d) На воздушном судне легче воздуха (других беспилотных свободныхвоздушных шарах) Эксплуатант должен расположить марки так,  чтобы  бытьвидимыми и со стороны и с земли.     (e) На беспилотных свободных воздушных  шарах  Эксплуатант  долженрасположить марки, на пластине идентификации.      АПКР45.55 Продажа воздушного судна: Удаление Марок      (a) Когда воздушное судно,  зарегистрированное в КР, продано, дер-жатель Свидетельства о Регистрации воздушного судна должен удалить, пе-ред  его поставкой покупателю,  все марки национальной принадлежности ирегистрации КР, если покупатель не:     1. гражданин КР; или     2. юридическое лицо КР; или     3. гражданин  иностранного  Государства,  имеющий постоянное местожительства в Кыргызской Республики; или     4. организация,  зарегистрированная и осуществляющая свою деятель-ность согласно законам Кыргызской Республики; или     5. правительственное юридическое лицо Кыргызской Республики.      АПКР45.60 Требуемая пластина идентификации воздушного судна      Эксплуатант должен прикрепить на каждое воздушное судно, зарегист-рированное согласно законам КР, пластину идентификации.     (a) Содержащую:     1. наименование изготовителя;     2. обозначение типа (модели);     3. серийный номер воздушного судна;     4. номер Сертификата типа, если таковой имеется;     5. марки регистрации и национальной принадлежности;     6. номер лицензии или название Эксплуатанта;     (b) Сделанную из несгораемого металла или другого несгораемого ма-териала подходящего по физическим свойствам;     (c) Закрепленную на самолете в видном  положении,  около  главноговхода, или, в случае свободного воздушного шара, прикрепленную на види-мой внешней части полезного груза.      АПКР45.65 Знаки отличные от государственного и регистрационного               опознавательных знаков      (a) Кроме государственного и регистрационного опознавательных зна-ков на воздушное судно могут наноситься символы, надписи и эмблемы, за-регистрированные  органом государственного управления гражданской авиа-цией.      АПКР45.70 Внешняя раскраска гражданских воздушных судов      (a) Все гражданские воздушные суда КР,  должны иметь внешнюю раск-раску, согласованную с ДГА.     (b) Не допускается  одновременное  нанесение  на  воздушное  судноопознавательных знаков разных государств или названий авиакомпаний.      АПКР45.75 Случаи, при которых разрешаются полеты без Знаков               маркировки гражданского воздушного судна      (a) При перегонке воздушного судна с завода-изготовителя до  зане-сения его в Государственный реестр.     (b) При перегонке воздушного судна,  ранее не внесенного  в  Госу-дарственный  реестр  с  авиаремонтного  завода или от других ведомств кместу постоянного базирования.     (c) При  перегонке воздушного судна,  сданного в аренду,  (лизинг)либо проданного другому государству с исключением его из  Государствен-ного реестра Кыргызской Республики.     (d) При перегонке к месту базирования воздушного судна, арендован-ного отечественным эксплуатантом за рубежом с исключением его из реест-ра страны арендодателя.     (e) В  иных случаях,  предусмотренных законодательством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d4poasc_v34_3ozjbytp">
      <w:r>
        <w:rPr>
          <w:rFonts w:ascii="Arial" w:cs="Arial" w:eastAsia="Arial" w:hAnsi="Arial"/>
          <w:color w:val="132D3F"/>
          <w:sz w:val="16"/>
          <w:szCs w:val="16"/>
          <w:u w:val="single"/>
        </w:rPr>
        <w:t xml:space="preserve">dalil.kg/document/31164</w:t>
      </w:r>
    </w:hyperlink>
  </w:p>
  <w:p>
    <w:pPr>
      <w:spacing w:after="0" w:before="40"/>
      <w:jc w:val="center"/>
    </w:pPr>
    <w:hyperlink w:history="1" r:id="rIdcz97uvowi_9gxinuemfh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dyw0iet1isxr8tfxaiwb" Type="http://schemas.openxmlformats.org/officeDocument/2006/relationships/hyperlink" Target="https://dalil.kg/document/300763" TargetMode="External"/><Relationship Id="rIdnhjnkcjhoizvurkslf8-n" Type="http://schemas.openxmlformats.org/officeDocument/2006/relationships/hyperlink" Target="https://dalil.kg/document/311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d4poasc_v34_3ozjbytp" Type="http://schemas.openxmlformats.org/officeDocument/2006/relationships/hyperlink" Target="https://dalil.kg/document/31164" TargetMode="External"/><Relationship Id="rIdcz97uvowi_9gxinuemfh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2026-10-01T19:04:15.275Z</dcterms:created>
  <dcterms:modified xsi:type="dcterms:W3CDTF">2026-10-01T19:04:15.275Z</dcterms:modified>
</cp:coreProperties>
</file>

<file path=docProps/custom.xml><?xml version="1.0" encoding="utf-8"?>
<Properties xmlns="http://schemas.openxmlformats.org/officeDocument/2006/custom-properties" xmlns:vt="http://schemas.openxmlformats.org/officeDocument/2006/docPropsVTypes"/>
</file>