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9pphqdwxqyh91slinjw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 в Министерстве юстиции Кыргызской Республики29 апреля 2005 года. Регистрационный номер 58-05                                                    Утверждено </w:t>
      </w:r>
      <w:hyperlink w:history="1" r:id="rIdjkukaqq1zkqznvoailwa8">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28.04.2005 г. №44                                               Типовое Соглашение об удовлетворении требований                залогодержателя во внесудебном порядке                   г. Бишкек, «место совершения нотариального действия»«дата совершения нотариального действия» Мы,  гражданин ____________, именуемый в дальнейшем «Залогодатель»,  игражданин   ___________,  именуемый  в  дальнейшем   «Залогодержатель»заключили настоящее соглашение о нижеследующем:      1.  Стороны  в  силу  пунктов ___договора о  залоге  от___________,заключенного  между  сторонами,  и удостоверенного  _____-,  настоящимсоглашением   определили  внесудебный  порядок   обращения   взысканияЗалогодержателем   на  предмет  залога  в  случае   неисполнения   илиненадлежащего     выполнения    Должником    обеспеченного     залогомобязательства..   При  этом стороны понимают под словами «ненадлежащее исполнение илинеисполнение обязательств» следующее:   -нарушение  сроков исполнения обязательств (в том  числе  нарушениесроков  выплаты  процентов за пользование денежными  средствами  и/илиосновной суммы);   -нарушение места исполнения обязательств;   -нарушение порядка исполнения обязательства;   -невыполнения  должником  требований  залогодержателя  о  досрочномисполнении    обеспеченного   залогом   обязательства    в    случаях,предусмотренных статьей 56 </w:t>
      </w:r>
      <w:hyperlink w:history="1" r:id="rId2pd4qlsmgpcpf5cdtms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залоге» илив случаях, предусмотренных договором о залоге.      2.Стороны    ознакомлены    со    ст.60    </w:t>
      </w:r>
      <w:hyperlink w:history="1" r:id="rIdkjcoqhtmbofii5lx8qe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залоге»,предусматривающей,   что  обращение  взыскания   на   предмет   залогаосуществляется после направления извещения Залогодержателем  о  началепроцедуры  обращения взыскания. При этом в соответствии с  достигнутойдоговоренностью  срок,  в  течение  которого  должно  быть   Должникомдобровольно   исполнено  обязательство,  включая  уплату   сумм   всехзадолженностей, составляет ________дней (не менее 15 дней)  с  моментадоставки Залогодателю (Должнику) указанного извещения.  Подтверждением  вручения  извещения  нарочно  является  расписка   ополучении   извещения  Залогодателем  (Должником),  а   подтверждениемдоставки являются документы отделения связи о направлении извещения  суведомлением,   либо   нотариально   засвидетельствованное   заявлениеЗалогодателя (Должника) о получении факса.      3.  В случае обращения взыскания, Залогодатель обязан обеспечить  втечение  ______дней  Залогодержателю или его  представителю,  передачупредмета  залога  на  основании письменного акта приема-передачи  (п.4ст.61).      4.  Залогодержатель после вступления во владение  предметом  залогаобязан:   - обеспечить сохранность предмета залога;   - принимать добросовестные меры к реализации предмета залога, такимобразом, чтобы оно было наиболее выгодно для всех участвующих сторон сучетом реальных условий действительности.      5.  В  соответствии с достигнутой договоренностью,  Залогодержательвправе применить следующий способ* реализации заложенного имущества:    а}  вправе  реализовать предмет залога, путем публичных торгов,  ссоблюдением требований законодательства о порядке проведения публичныхторгов,   назначив   по   согласованию  с  Залогодателем,_____________организатора торгов, действующего на основании отдельного  гражданско-правового договора с Залогодержателем..   Соглашением  сторон  продажная  начальная  (стартовая)   цена   приреализации    имущества    на    торгах    определена    в     размере«_____________________________________________»                                         (прописью)сомов/ будет установлена независимым оценщиком.    Залогодатель вправе приобрести предмет залога на публичных  торгахпо  обращению взыскания или выкупить заложенное имущество до торгов  всоответствии с требованиями </w:t>
      </w:r>
      <w:hyperlink w:history="1" r:id="rIdvhoeya-oxtt0ahtptn1h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залоге».    При  объявлении  публичных торгов несостоявшимися, Залогодержательвправе  по  соглашению с Залогодателем приобрести  предмет  залога  наусловиях, предусмотренных </w:t>
      </w:r>
      <w:hyperlink w:history="1" r:id="rId2omesbiwdsujx5ea9n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    б)  вправе  реализовать  предмет залога путем  прямого  заключениядоговора  купли-продажи  с третьими лицами. При  этом  Залогодержательвправе  распорядиться предметом залога без согласия  Залогодателя  какего представитель на основании данного соглашения.   в) иной способ реализации.      6.  После  получения Залогодержателем сумм по своим  требованиям  вобъеме,   каком   эти  требования  имеют  место   к   моменту   уплатысоответствующих  сумм, включая возмещение и иных  расходов,  вызванныхобращением  взыскания  на  предмет залога  и  его  реализацией,  и/илиприобретения предмета залога, Залогодержатель обязан:   -составить извещение о прекращении процедуры обращения взыскания напредмет залога и его реализации;в  случае  если  предмет залога подлежал государственной  регистрации,зарегистрировать это извещение в органе, осуществившем государственнуюрегистрацию залога;          7.  После  обращения взыскания на заложенное  жилое  помещение  иреализации    этого   имущества,   Залогодатель   обязан    обеспечитьосвобождение   занимаемого  жилого  помещения  по  требованию   новогособственника  жилого помещения в течение 30 дней со  дня  предъявлениятакого требования.          8. Реализация предмета залога способом, предусмотренным настоящимсоглашением,   повлекшее  удовлетворение  требований   Залогодержателявлечет    прекращения   обязательств   Залогодателя   (Должника)    пообеспеченному залогом обязательства.          9.  Ни  одна из сторон не может в одностороннем порядке  изменитьпорядок   обращения   взыскания  или  иным  способом   отказаться   отустановленного договором (соглашением) порядка обращения взыскания  напредмет залога.      10. Все, что не предусмотрено настоящим соглашением, регулируется всоответствии с действующим законодательством.        11.  Расходы  по  оформлению и  заключению  настоящего  соглашениянесет Залогодатель/Залогодержатель.                                                         Подписи: Залогодатель_____________________________Залогодержатель______________________ Примечание: *   При   удостоверении   Соглашения  об   удовлетворении   требованийзалогодержателя во внесудебном порядке сторонами должен быть  примененодин из способов обращения взыскания на заложенное имущество. **  При  отсутствии  намерения Залогодателя  (Должника)  удовлетворитьтребования Залогодержателя, учиняется исполнительная надпись нотариусана  договоре  залога.  Обращение взыскания по  исполнительной  надписипроизводится в соответствии со ст. 18 Закона Кыргызской Республики «Обисполнительном   производстве  и  о  статусе   судебных   исполнителейКыргызской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3ftbyhizeopukmyzx2yh">
      <w:r>
        <w:rPr>
          <w:rFonts w:ascii="Arial" w:cs="Arial" w:eastAsia="Arial" w:hAnsi="Arial"/>
          <w:color w:val="132D3F"/>
          <w:sz w:val="16"/>
          <w:szCs w:val="16"/>
          <w:u w:val="single"/>
        </w:rPr>
        <w:t xml:space="preserve">dalil.kg/document/31175</w:t>
      </w:r>
    </w:hyperlink>
  </w:p>
  <w:p>
    <w:pPr>
      <w:spacing w:after="0" w:before="40"/>
      <w:jc w:val="center"/>
    </w:pPr>
    <w:hyperlink w:history="1" r:id="rIdctyjzpypt4ww4lfpmwk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9pphqdwxqyh91slinjw9" Type="http://schemas.openxmlformats.org/officeDocument/2006/relationships/hyperlink" Target="https://dalil.kg/document/202591" TargetMode="External"/><Relationship Id="rIdjkukaqq1zkqznvoailwa8" Type="http://schemas.openxmlformats.org/officeDocument/2006/relationships/hyperlink" Target="https://dalil.kg/document/31174" TargetMode="External"/><Relationship Id="rId2pd4qlsmgpcpf5cdtms8t" Type="http://schemas.openxmlformats.org/officeDocument/2006/relationships/hyperlink" Target="https://dalil.kg/document/1644" TargetMode="External"/><Relationship Id="rIdkjcoqhtmbofii5lx8qe2w" Type="http://schemas.openxmlformats.org/officeDocument/2006/relationships/hyperlink" Target="https://dalil.kg/document/1644" TargetMode="External"/><Relationship Id="rIdvhoeya-oxtt0ahtptn1h3" Type="http://schemas.openxmlformats.org/officeDocument/2006/relationships/hyperlink" Target="https://dalil.kg/document/1644" TargetMode="External"/><Relationship Id="rId2omesbiwdsujx5ea9nz-n"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3ftbyhizeopukmyzx2yh" Type="http://schemas.openxmlformats.org/officeDocument/2006/relationships/hyperlink" Target="https://dalil.kg/document/31175" TargetMode="External"/><Relationship Id="rIdctyjzpypt4ww4lfpmwk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2026-09-29T17:02:26.089Z</dcterms:created>
  <dcterms:modified xsi:type="dcterms:W3CDTF">2026-09-29T17:02:26.089Z</dcterms:modified>
</cp:coreProperties>
</file>

<file path=docProps/custom.xml><?xml version="1.0" encoding="utf-8"?>
<Properties xmlns="http://schemas.openxmlformats.org/officeDocument/2006/custom-properties" xmlns:vt="http://schemas.openxmlformats.org/officeDocument/2006/docPropsVTypes"/>
</file>