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aj2ozb0qmh66oxel3zy4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 в Министерстве юстиции Кыргызской Республики31 мая 2005 года, Регистрационный номер 66-05 ПРИКАЗ МИНИСТЕРСТВА ЭКОНОМИЧЕСКОГО РАЗВИТИЯ, ПРОМЫШЛЕННОСТИ И ТОРГОВЛИ                         КЫРГЫЗСКОЙ РЕСПУБЛИКИ                                              Об утверждении Методических указаний к Положению   о методике формирования тарифов (цен) на платные услуги (работы)                                       В   соответствии   с   </w:t>
      </w:r>
      <w:hyperlink w:history="1" r:id="rIdil5a4hncrluub0y9hqzx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КыргызскойРеспублики  №54 от 3 февраля 2005г. «О внесении изменений и дополненийв </w:t>
      </w:r>
      <w:hyperlink w:history="1" r:id="rIdgmsobfk4wjhjruednd8c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26 октября 2000года  №637  «Об утверждении Положения о методике формирования  тарифов(цен) на платные услуги (работы)»                                  ПРИКАЗЫВАЮ:                                       1.  Утвердить  Методические указания по  применению  </w:t>
      </w:r>
      <w:hyperlink w:history="1" r:id="rId2i1hed5ipyjxn90_gu7p7">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Правительства  Кыргызской  Республики  от  26.10.00  года   №637   «Обутверждении Положения о методике формирования тарифов (цен) на платныеуслуги (работы)».    2.   Государственному  департаменту  по  антимонопольной  политике(А.Шаршеналиев)   направить   настоящее   Методические   указания   поприменению   постановления  Правительства  Кыргызской  Республики   от26.10.00  года №637 «Об утверждении Положения о методике  формированиятарифов   (цен)   на  платные  услуги  (работы)»  на   регистрацию   вМинистерство  юстиции  в  установленном  законодательством  КыргызскойРеспублики порядке.    3.  Настоящий  приказ  вступает в силу  с  момента  регистрации  вМинистерстве юстиции Кыргызской Республики и последующего официальногоопубликования.    4.   После  опубликования  зарегистрированного  нормативного  актаинформировать Министерство юстиции Кыргызской Республики об  источникеопубликования (наименование издания, его номер и дата).    5.   Контроль  за  исполнением  настоящего  приказа  возложить  наДиректора  Государственного департамента по  антимонопольной  политикеА.Шаршеналиева.            Министр                              А.Муралиев                                                     Утвержден приказом                                 Министерства акономического развития,                                             промышленности и торговли                                                 Кыргызской Республики                                              от 16 мая 2005 года № 73        Методические указания по применению </w:t>
      </w:r>
      <w:hyperlink w:history="1" r:id="rIdgzimt0d4vr_pnm3zp0gch">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ПравительстваКыргызской Республики от 26.10.00года №637 "Об утверждении Положения о    методике формирования тарифов (цен) на платные услуги (работы)"                                       Настоящие  методические  указания  разработаны  в  соответствии  спостановлением  Правительства Кыргызской Республики от  26.10.00  года№637  "Об утверждении Положения о методике формирования тарифов  (цен)на  платные  услуги  (работы)"  в целях оказания  методической  помощиорганам   исполнительной  власти  и  учреждениям  при   предоставленииматериалов  на  согласование в антимонопольный  орган  и  представляютсобой к заполнению табличные формы представления информации.                    Экономическое обоснование тарифов (цен)                      на платные услуги (работы)                                       Экономическим   обоснованием  тарифов  (цен)  на  платные   услуги(работы)  является их себестоимость, определяемая на базе обоснованныхзатрат   органа   на   выполнение   соответствующих   услуг   (работ).Себестоимость услуг (работ) формируется по следующим статьям:    - материальные затраты;    -  затраты на оплату труда и отчисления по социальному страхованиюструктур, находящихся на хозрасчете;    -   амортизация   основных   средств  и  нематериалъных   активов,непосредственно используемых при оказакии услуг (работ);    - текущий ремонт;    - коммунальные расходы;    - транспортные расходы;    - накладные расходы;    - прочие затраты.       Группировка затрат по статьям калькуляции отражает их состав и взависимости от направления расходов распределяется на прямые расходы и                      косвенные (или накладные).     Прямые расходы включают:    • заработную плату основного персонала;    • отчисления в социальный фонд от основного персонала;    • амортизационные отчисления;    • транспортные расходы    • материальные затраты     косвенные ( накладные ) расходы включают:    • заработную плату прочего персонала;    •  отчисления  в  социальный  фонд  от  заработной  платы  прочего      персонала;    • коммунальные расходы;    • прочие затраты.   Материальные затраты    В  данной  статье  отражается  стоимость  приобретаемых  со  стороныматериалов,  которые  являются необходимым  компонентом  при  оказанииуслуг (работ) и представляются в следующей форме:______________________________________________________________________| Наименование  | Цена за единицу | НДС | Норма расхода   | Сумма     || материалов    |    /сом/        |     |материалов/кол-во|           ||_______________|_________________|_____|_________________|___________||      1        |       2         | 3   |       4         |     5     ||_______________|_________________|_____|_________________|___________|    Затраты на оплату труда    Фонд   заработной   платы   определяется   на   основе   нормативов,утвержденных вышестоящим органом или типовых нормативов.   В данной статье отражаются следующие затраты:  -   выплата  заработной  платы  за  фактически  выполненную  работу,начисленную  в соответствии с законодательством Кыргызской  Республики/штатное  расписание  с  разделением  на  основной  и  вспомогательныйперсонал с выплатами/:  -  премии,  надбавки к тарифным ставкам, отпускные и компенсации  /собязательным представлением нормативно-правового акта/;  -   выплаты   районных  и  других  коэффициентов   /с   обязательнымпредставлением нормативно-правового акта/;  -  оплату  труда  работников, не состоящих в  штате  учреждения,  завыполнение  ими  работ,  необходимых для  оказания  услуг  (работ)  позаключенным  договорам,  если  расчеты с  работниками  за  выполненнуюработу производятся учреждением;  -  другие  виды  выплат, включаемых в соответствии  с  установленнымпорядком в фонд оплаты труда /с обязательным представлением нормативно-правового   акта   и   за  исключением  расходов  по   оплате   труда,финансируемых за счет прибыли, остающейся в распоряжении  организаций,и других целевых поступлений/.  При  дифференцировании  работников на  основной  и  прочий  персоналнеобходимо  руководствоваться их обязанностями. К основному  относитсяперсонал,  непосредственно занятый при оказании  услуг,  а  к  прочемуотносится  персонал непосредственно не занимающийся оказанием  платныхуслуг,   но   содействующий  их  осуществлению.  Это  административно-хозяйственный  персонал,  бухгалтерия, технический  песонал  и  другиекатегории работников.   Отчисления по социальному страхованию   Отчисления по социальному страхованию производятся в соответствии  сзаконодательством Кыргызской Республики.   Амортизация основных средств и нематериальных активов    В  данной  статье  отражается  сумма амортизационных  отчислений  наполное    восстановление   основных   производственных    средств    инематериальных  активов,  непосредственно  используемых  при  оказанииуслуг  (работ),  в  соответствии с нормативами  или  исходя  из  срокаэксплуатации. Стоимость приобретения основных средств первоначально невключается  в  себестоимостъ,  а  признается  в  качестве  актива.  Насебестоимость  выполненных работ или оказанных услуг  относится  сумманачисленной амортизации основных средств по мере ее начисления.   Представляется в виде следующей формы:_________________________________________________________________________|Перечень|Инвентарные|нормы|дата введения в|Начисляемый|Начисленный износ||основных|  номера   |амор-|  эксплуатацию |  месячный |с даты эксплуата-||средств | основных  |тиза |               |  износ    |ции основного    ||и немате| средств   | ции |               |           |средства         ||риальных|           |     |               |           |                 ||активов |           |     |               |           |                 ||________|___________|_____|_______________|___________|_________________||   1    |    2      |  3  |       4       |    5      |        6        ||________|___________|_____|_______________|___________|_________________|    Текущий ремонт        В  стоимость платных услуг текущий ремонт включается в размере  10%  от  первоначальной стоимости основных средств. Затраты  на  текущийремонт  включаются в издержки производства, а затраты  на  капитальныйремонт возмещаются из соответствующего амортизационного фонда._______________________________________________________________|Перечень|Основание на|Первоначальная|Балансовая|  10% от      ||объектов| проведение | стоимость    |стоимость |первоначальной| |        |  ремонта   | зданий и     |зданий и  |стоимости     ||        |  /смета,   |сооружений    |сооружений|              ||        |  дефектный |              |          |              ||        |  акт/      |              |          |              ||________|____________|______________|__________|______________||   1    |     2      |       3      |    4     |              ||________|____________|______________|__________|______________|  Коммунальные расходы  В  стоимость платных услуг включаются затраты на оплату электрическойи  тепловой  энергии,  водоснабжения,  услуги  связи,  непосредственноотносящиеся к процессу оказания платных услуг. Сумма затрат,  покрытаяза счет бюджета, не включается при определении стоимости. Коммунальныерасходы   должны   быть   подтверждены   договорами   с   поставщикамикоммунальных услуг и фактическими данными за предыдущий период_______________________________________________________________________| Перечень | Площадь | Всего | бюджет  | спец. |Всего | бюджет  | спец.||коммуналь |помещения|/факт/,|/тыс.сом/| ср-ва |/план/|/тыс.сом/| ср-ва||ных услуг | /1 м.кв/|тыс.сом|         |тыс.сом|      |         |/тыс. ||          |         |       |         |       |      |         |сом/  ||__________|_________|_______|_________|_______|______|_________|______||    1     |    2    |  3    |    4    |   5   |   6  |    7    |  8   ||__________|_________|_______|_________|_______|______|_________|______|   Транспортные расходы  В   данной   статье  отражаются  нормы  расхода  на  ГСМ  автомашин,утвержденные в соответствии с законодательством Кыргызской Республики.Линейные   нормы   расхода   топлива  и   смазочных   материалов   дляавтомобильного транспорта, </w:t>
      </w:r>
      <w:hyperlink w:history="1" r:id="rIdefo4t40w7q_rieaj8xltl">
        <w:r>
          <w:rPr>
            <w:rFonts w:ascii="Arial" w:cs="Arial" w:eastAsia="Arial" w:hAnsi="Arial"/>
            <w:color w:val="1D4ED8"/>
            <w:sz w:val="24"/>
            <w:szCs w:val="24"/>
            <w:u w:val="single"/>
          </w:rPr>
          <w:t xml:space="preserve">утверждены</w:t>
        </w:r>
      </w:hyperlink>
      <w:r>
        <w:rPr>
          <w:rFonts w:ascii="Arial" w:cs="Arial" w:eastAsia="Arial" w:hAnsi="Arial"/>
          <w:sz w:val="24"/>
          <w:szCs w:val="24"/>
        </w:rPr>
        <w:t xml:space="preserve"> приказом Министерства транспортаи   коммуникаций  Кыргызской  Республики  от  2.08.2001  года  №243  изарегистрированы   в   Министерстве  юстиции   Кыргызской   Республики7.08.2001 года под регистрационным номером 137-01.__________________________________________________________________________|  Марка  |Линейная|  Норма|  Пробег  |Расход  | Расход |  Стоимость|Сумма||автомашин| норма  |пробега|автомобиля|горючего|горючего|1 л.бензина|в год||         |расходов|в день |  в месяц |в месяц | в год  |  /сом/    |/тыс.||         |на 100км|  /км/ |          |        |        |           |сом/ ||         | /л/    |       |          |        |        |           |     ||_________|________|_______|__________|________|________|___________|_____||   1     |   2    |   3   |     4    |    5   |   6    |    7      | 8   ||_________|________|_______|__________|________|________|___________|_____|    Накладные расходы    Накладыые  расходы  рассчитываются  по  итогам  работы  к   основнойзаработной  плате.  Накладные  расходы  -  это  расходы,  связанные  сорганизацией и управлением производством продукции, выполнением работ,оказанием  услут,  относящихся  к деятельности  организации  в  целом:содержание  аппарата  управления и обслуживающего  персонала,  включаязаработную  плату  и отчисления в социальный фонд,  аренда  помещений,отопление, освещение, водоснабжение, текущий ремонт и прочие косвенныерасходы.  Расчет  накладных  расходов  применяется  при  невозможностиопределения вышеуказанных расходов прямым счетом на каждый вид  услугиотделъно.   Командировочные расходы представляются в следующей форме:________________________________________________________________________________________|     Пункт|Кол-во|Кол-во| Ст-ть |Общая  |Суточные| итого  |квартирные|итого     |Всего,||назначения| чел. | дней |проезда|ст-ть  | в день |суточных|  в день  |квартирных|сом   ||          |      |      |туда и |проезда|        |        |          |          |      ||          |      |      |обратно|       |        |        |          |          |      ||__________|______|______|_______|_______|________|________|__________|__________|______||     1    |   2  |  3   |   4   |   5   |    6   |    7   |   8      |     9    | 10   ||__________|______|______|_______|_______|________|________|__________|__________|______|   Прочие затраты:   - затраты на разрешителъные документы  -  платежи  по  кредитам  банков в пределах ставок,  определенных  вустановленном порядке  - командировочные расходы;  - оплата за пожарную и сторожевую охрану;  - аренда;  -   подписка  на  периодическую,  научно-техническую  и  нормативно-методическую литературу, необходимую при оказании услуг (работ);  - канцелярские расходы;  - износ малоценных и быстроизнашивающихся предметов;  -   налоги  и  другие  обязательные  отчисления  в  соответствии   сзаконодателъством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ya0fxljugamdys0eptpt">
      <w:r>
        <w:rPr>
          <w:rFonts w:ascii="Arial" w:cs="Arial" w:eastAsia="Arial" w:hAnsi="Arial"/>
          <w:color w:val="132D3F"/>
          <w:sz w:val="16"/>
          <w:szCs w:val="16"/>
          <w:u w:val="single"/>
        </w:rPr>
        <w:t xml:space="preserve">dalil.kg/document/31210</w:t>
      </w:r>
    </w:hyperlink>
  </w:p>
  <w:p>
    <w:pPr>
      <w:spacing w:after="0" w:before="40"/>
      <w:jc w:val="center"/>
    </w:pPr>
    <w:hyperlink w:history="1" r:id="rIdqfark2igvm_rt3ss9ev7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j2ozb0qmh66oxel3zy4q" Type="http://schemas.openxmlformats.org/officeDocument/2006/relationships/hyperlink" Target="https://dalil.kg/document/202591" TargetMode="External"/><Relationship Id="rIdil5a4hncrluub0y9hqzx8" Type="http://schemas.openxmlformats.org/officeDocument/2006/relationships/hyperlink" Target="https://dalil.kg/document/56130" TargetMode="External"/><Relationship Id="rIdgmsobfk4wjhjruednd8cw" Type="http://schemas.openxmlformats.org/officeDocument/2006/relationships/hyperlink" Target="https://dalil.kg/document/7734" TargetMode="External"/><Relationship Id="rId2i1hed5ipyjxn90_gu7p7" Type="http://schemas.openxmlformats.org/officeDocument/2006/relationships/hyperlink" Target="https://dalil.kg/document/7734" TargetMode="External"/><Relationship Id="rIdgzimt0d4vr_pnm3zp0gch" Type="http://schemas.openxmlformats.org/officeDocument/2006/relationships/hyperlink" Target="https://dalil.kg/document/7734" TargetMode="External"/><Relationship Id="rIdefo4t40w7q_rieaj8xltl" Type="http://schemas.openxmlformats.org/officeDocument/2006/relationships/hyperlink" Target="https://dalil.kg/document/30066"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ya0fxljugamdys0eptpt" Type="http://schemas.openxmlformats.org/officeDocument/2006/relationships/hyperlink" Target="https://dalil.kg/document/31210" TargetMode="External"/><Relationship Id="rIdqfark2igvm_rt3ss9ev7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2026-10-01T19:38:56.148Z</dcterms:created>
  <dcterms:modified xsi:type="dcterms:W3CDTF">2026-10-01T19:38:56.148Z</dcterms:modified>
</cp:coreProperties>
</file>

<file path=docProps/custom.xml><?xml version="1.0" encoding="utf-8"?>
<Properties xmlns="http://schemas.openxmlformats.org/officeDocument/2006/custom-properties" xmlns:vt="http://schemas.openxmlformats.org/officeDocument/2006/docPropsVTypes"/>
</file>