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июня 2005 года. Регистрационный номер 73-05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hnutu9whfh1w99rcjo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4 мая 2005 года N 14/2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регулирования деятельности кредитных союзов в Кыргызской Республике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z8ogjmzbj3aev_mzuiw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декабря 2005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37/6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7cacjef4oh_b1qrjx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2006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5/8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fxa_vv6m6abd2adeq0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2006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24/5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hydry7jsxgf4jvx7fv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2007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25/2,</w:t>
        </w:r>
      </w:hyperlink>
      <w:hyperlink w:history="1" r:id="rId2cmefjgmdrsir4oaew6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ноября 2008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40/7,</w:t>
        </w:r>
      </w:hyperlink>
      <w:hyperlink w:history="1" r:id="rIdz2_dotttorjm2d32j7f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2009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43/5,</w:t>
        </w:r>
      </w:hyperlink>
      <w:hyperlink w:history="1" r:id="rIdhdmkqhmiekx9svo8ngg5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2010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36/15,</w:t>
        </w:r>
      </w:hyperlink>
      <w:hyperlink w:history="1" r:id="rIdlq5qc8ubchmy2s8pbaf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18/9,</w:t>
        </w:r>
      </w:hyperlink>
      <w:hyperlink w:history="1" r:id="rIdi4ko58g1c7sswgsj5xy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48/10,</w:t>
        </w:r>
      </w:hyperlink>
      <w:hyperlink w:history="1" r:id="rId652o__nxhbftpsaj0fj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2012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50/7,</w:t>
        </w:r>
      </w:hyperlink>
      <w:hyperlink w:history="1" r:id="rId81f2cq5tsdw66klndxi7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13/10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2013 года N 39/4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g9pualhureblqhiik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ti8xxc5ejsge5hipdq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bapafklrnfjexqbgfd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Национальный банк Кыргызской Республики (далее - Национальный банк) в соответствии с законами Кыргызской Республики "</w:t>
      </w:r>
      <w:hyperlink w:history="1" r:id="rIdgpxrrjtxbdkqqmj0hy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Республики,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ntixzkwp9colpyxadh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кредитных союзах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 устанавливает экономические нормативы, требования и ограничения, обязательные для выполнения всеми кредитными союзами, в целях сохранения стабильной финансовой системы и защиты интересов участников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Национальный банк устанавливает следующие экономические нормативы, требования и ограничения для снижения рисков в деятельности кредитных союзов: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минимальному размеру капитала кредитного союза и порядку его формирования;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минимальному размеру сберегательного пая участника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условиям предоставления кредитов участникам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заимствованиям средств из внешних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инвестированию денежных средств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резервам, создаваемым кредитными союзами;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характеру, объему, перечню форм и срокам предоставления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1.3.-1. При наличии лицензии Национального банка на осуществление операций в иностранной валюте с участниками кредитного союза, для кредитных союзов, имеющих лицензию на привлечение депозитов, устанавливаются лимиты: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чистой валютной позиции по каждой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суммарной валютной позиции.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лимитов валютной позиции определяется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2013 года N 39/4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1.3.-2. Кредитные союзы могут осуществлять операции (сделки) по обмену иностранной валюты с физическими и юридическими лицами при наличии соответствующей лицензии Национального банка. При этом операции (сделки) по обмену иностранной валюты должны осуществляться в соответствии с требованиями законодательства о противодействии легализации (отмыванию) преступных доходов и финансированию террористической или экстремистской деятельности, а также требованиями других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октября 2013 года N 39/4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3yljkyqkfy-ejn3i4y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Кредитные союзы могут устанавливать более высокие экономические нормативы и ограничения в целях дополнительного снижения рисков, не нарушая при этом значений нормативов и ограничений, установленных настоящими Правилами и другими нормативными актами Национального банка.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Суммарный капитал</w:t>
      </w:r>
      <w:r>
        <w:rPr>
          <w:rFonts w:ascii="Arial" w:cs="Arial" w:eastAsia="Arial" w:hAnsi="Arial"/>
          <w:sz w:val="24"/>
          <w:szCs w:val="24"/>
        </w:rPr>
        <w:t xml:space="preserve"> - это сумма институционального и долевого капиталов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Институциональный капитал</w:t>
      </w:r>
      <w:r>
        <w:rPr>
          <w:rFonts w:ascii="Arial" w:cs="Arial" w:eastAsia="Arial" w:hAnsi="Arial"/>
          <w:sz w:val="24"/>
          <w:szCs w:val="24"/>
        </w:rPr>
        <w:t xml:space="preserve"> - это часть суммарного капитала, которая состоит из резервов будущих потребностей, нераспределенной прибыли/убытков прошлых лет за вычетом убытков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Долевой капитал</w:t>
      </w:r>
      <w:r>
        <w:rPr>
          <w:rFonts w:ascii="Arial" w:cs="Arial" w:eastAsia="Arial" w:hAnsi="Arial"/>
          <w:sz w:val="24"/>
          <w:szCs w:val="24"/>
        </w:rPr>
        <w:t xml:space="preserve"> - включает сумму сберегательных паев, внесенных участниками кредитного союза сроком на 1 год и более и обладающих особым сроком изъятия. Срок изъятия таких паев наступает после окончания финансового года при условии подачи заявления участником не менее чем за полгода до окончания финансового года (до 1 июля текущего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Действующими кредитными союзами</w:t>
      </w:r>
      <w:r>
        <w:rPr>
          <w:rFonts w:ascii="Arial" w:cs="Arial" w:eastAsia="Arial" w:hAnsi="Arial"/>
          <w:sz w:val="24"/>
          <w:szCs w:val="24"/>
        </w:rPr>
        <w:t xml:space="preserve"> признаются кредитные союзы, учрежденные и функционирующие более двух лет и имеющие как минимум два годовых баланса на момент расчета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Вновь созданными кредитными союзами</w:t>
      </w:r>
      <w:r>
        <w:rPr>
          <w:rFonts w:ascii="Arial" w:cs="Arial" w:eastAsia="Arial" w:hAnsi="Arial"/>
          <w:sz w:val="24"/>
          <w:szCs w:val="24"/>
        </w:rPr>
        <w:t xml:space="preserve"> признаются кредитные союзы, учрежденные и функционирующие менее двух лет и не имеющие два годовых баланса на момент расчета экономических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октября 2009 года N 43/5)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Соблюдение экономических нормативов и ограничений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Кредитные союзы обязаны соблюдать экономические нормативы, требования и ограничения, устанавливаемые Национальным банком: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марта 2006 года N 5/8)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Требования и ограничения, предъявляемые к кредитным союзам: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сберегательного пая участника при учреждении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допустимый размер сберегательного пая участника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минимальный размер капитала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максимальный размер депозитной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Экономические нормативы, регулирующие деятельность кредитных союзов: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размера внешних заимствований (H1);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размера риска на одного заемщика (Н2);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размера инвестиций в капитал финансово-кредитных организаций (Н3);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максимального размера инвестиций в основные средства (Н4);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(показатель) ликвидности (Н5);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капитала (Н6).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Указанные в подпункте 3.1.2 экономические нормативы не распространяются на кредитные союзы, не привлекающие депозиты от своих участников и не имеющие задолженности перед ОАО "Финансовая компания кредитных союзов" (далее - ФККС). К моменту подачи заявления на получение лицензии на право привлечения депозитов от своих участников и/или к моменту получения кредита от ФККС, кредитные союзы должны привести свою деятельность в соответствие с экономическими нормативами Национального банка, установленными в подпункте 3.1.2.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2006 года N 5/8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 2006 года N 24/5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2012 года N 48/10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постановлением Правления Нацбанка КР от </w:t>
      </w:r>
      <w:hyperlink w:history="1" r:id="rIdjvxgnusob0wtyudylpq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Значение норматива (показателя) ликвидности (Н5) определяется раздельно кредитными союзами, не привлекающими депозиты (Н5-1) и привлекающими депозиты (Н5-2).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Значения требований и ограничений, предъявляемых к кредитным союзам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Минимальный размер сберегательного пая, вносимый участником при вступлении в кредитный союз, должен составлять не менее 1000 (Одна тысяча)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Максимально допустимый размер сберегательного пая одного участника не может превышать 10% от суммы всех оплаченных сберегательных паев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Минимальный размер капитала кредитного союза должен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кредитных союзов, не обладающих лицензией на право привлечения депозитов - не менее 30000 (Тридцать тысяч)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кредитных союзов, обладающих лицензией на право привлечения вкладов (депозитов) от участников кредитного союза - не менее 2000000(двух миллионов)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ноября 2008 года N 40/7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Для кредитных союзов, обладающих лицензией на право привлечения вкладов (депозитов) от участников кредитного союза максимальный размер депозитной базы не должен превышать 450% размера институционального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11 мая 2007 года N 25/2)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Для кредитных союзов, обладающих лицензией на право привлечения вкладов (депозитов) от участников кредитного союза соотношение совокупной задолженности по основной сумме кредитов, просроченных по основной сумме и/или процентам, к кредитному портфелю не должно превышать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5 ноября 2008 года N 40/7)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Порядок расчета экономических нормативов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Норматив максимального размера внешних заимствований кредитного союза (Н1) представляет собой максимальный объем внешних заимствований, который кредитный союз может получить.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норматива максимального размера внешних заимствований кредитного союза в сумму внешних заимствований включаются заимствования кредитного союза, предусмотренные Законом Кыргызской Республики "О кредитных союзах", а также заимствования в рамках государственных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утратил силу в соответствии с </w:t>
      </w:r>
      <w:hyperlink w:history="1" r:id="rIdmw55amd59vccz7kqerw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декабря 2005 года N 37/6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 2006 года N 24/5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мая 2007 года N 25/2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октября 2009 года N 43/5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7mx1ojjduinxwwrcit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ogl7grbtbahg5xb8f0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Для кредитных союзов в течение первого года деятельности, а также кредитных союзов, привлекающих заимствования в рамках государственных программ, норматив максимального размера внешних заимствований (H1),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Н1 ≤ СК х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размера внешних заимствований (H1) не должно превышать четырехкратный размер суммарного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49t41wgir01eroctu3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На кредитные союзы, работающие более 1 года и/или имеющие лицензию на привлечение депозитов от участников, норматив максимального размера внешних заимствований не распространяется.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26 мая 2010 года N 36/15, </w:t>
      </w:r>
      <w:hyperlink w:history="1" r:id="rIdm0r5dboanmgy-ptd5xm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Норматив максимального размера риска на одного заемщика (Н2).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В рамках настоящих Правил под заемщиком понимается участник кредитного союза или связанные между собой участники кредитного союза, имеющие задолженность по кредитам перед кредитным союзом.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октября 2009 года N 43/5)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uc4yk5tlzy2-3tvflrw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Норматив максимального размера риска на одного заемщика (Н2.2),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Н2 = МК / СК х 100 ≤ 20%,где: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 - максимальный размер совокупной задолженности по кредитам, выданным одному заемщику;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максимального риска на одного заемщика (Н2) не должно превышать 20% от суммарного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</w:t>
      </w:r>
      <w:hyperlink w:history="1" r:id="rId99yxu3xmtkaauro7r1_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Кредитные союзы, не привлекающие депозиты от своих участников и не имеющие задолженности перед ФККС должны установить максимальный размер риска на одного заемщика в своей кредитной политике, которая утверждается Общим собранием участников.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августа 2006 года N 24/5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декабря 2012 года N 48/10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Кредитному союзу запрещается выдавать кредиты участникам для внесения в капитал кредитного союза. Кредитный союз должен выдавать кредиты исходя из анализа потенциальной возможности их погашения участником. Данный потенциал определяется путем анализа рентабельности использования кредитных средств участником и способности участника генерировать денежные потоки, достаточные для погашения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августа 2006 года N 24/5)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5.2.6. Кредитному союзу запрещается осуществлять погашение задолженности по кредитам за счет сберегательного пая участника кредитного союза, за исключением случаев, предусмотренных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5.2.7. Вся задолженность отдельных заемщиков при расчете норматива Н2 должна суммироваться и рассматриваться как риск на одного заемщика, если невозврат задолженности одним заемщиком неминуемо повлечет проблемы с возвратностью задолженности другого заемщика. При этом, рассматривая задолженность различных заемщиков на предмет суммирования их как единого риска, следует учитывать степень взаимосвязанности заемщиков: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виду экономической деятельности участников кредитного союза (например, бизнес одного участника связан общими интересами или контролируется другим участником кредитного союза);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источнику погашения кредита (например, несколько заемщиков связаны одним бизнесом или совместно ведут хозяйство);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кредита (например, в обеспечение кредитов нескольких участников кредитного союза предоставляется один залог).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Норматив максимального размера инвестиций в капитал финансово-кредитных организаций, лицензируемых Национальным банком (Н3).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5.3.1. Кредитный союз может осуществлять инвестиции в капитал финансово-кредитных организаций, лицензируемых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5.3.2. Кредитному союзу запрещается осуществлять инвестиции в ценные бумаги и капитал юридических лиц, кроме инвестиций в капитал финансово-кредитных организаций, лицензируемых Национальным банком, а также инвестиций в казначейские векселя и другие высоколиквидные ценные бумаги, выпущенные Правительством Кыргызской Республики и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5.3.3 Сумма инвестиций кредитного союза в капитал финансово-кредитных организаций, лицензируемых Национальным банком, не должна превышать 15% от суммарного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максимального размера инвестиций в капитал финансово-кредитных учреждений (Н3)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Н3 = СИ / СК х 100 ≤ 15%,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 - совокупная сумма инвестиций в капитал финансово-кредитных учреждений, лицензируемых Национальным банком, за исключением инвестиций в капитал ФККС;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ipjo6gdravvve6damu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5.3.4. Сумма инвестиций кредитного союза или кредитных союзов, связанных между собой, в капитал ФККС не должна превышать 15% от уставного капитала ФККС.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кредитными союзами, связанными между собой, понимаются кредитные союзы, которые находятся под общим прямым или косвенным контролем.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общим прямым или косвенным контролем понимается возможность физического или юридического лица осуществлять определяющее влияние на руководство или политику кредитного союза единолично либо совместно с другими лицами независимо от участия в долевом капитале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декабря 2012 года N 50/7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e9aqsjroeyslvvuqq7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Норматив максимального размера инвестиций в основные средства (Н4).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5.4.1. Кредитный союз может инвестировать свободные денежные средства, не используемые для кредитования, в основные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28 октября 2009 года N 43/5)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5.4.2. Норматив максимального размера инвестиций в основные средства (Н4)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Н4 = ОС / СК х 100 ≤ 20%,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сумма инвестиций в основные средства (кроме основных средств, полученных в виде грантов и безвозмездной помощи);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Совокупные вложения кредитного союза в основные средства, такие, как здания, земля, мебель и оборудование (кроме основных средств, полученных в виде грантов и безвозмездной помощи), которые необходимы для ведения кредитным союзом своей хозяйственной деятельности, не могут превышать 20% от суммарного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0sgtvi8jgrc_hodtoj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5.4.3. 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марта 2006 года N 5/8)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Норматив (показатель) ликвидности (Н5).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5.5.1. Для кредитных союзов, не привлекающих депозиты норматив (показатель) ликвидности (Н5-1)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Н5-1 = ЛА / ОБ х 100 ≥ 2%,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ликвидные активы кредитного союза, включающие: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 обязательства кредитного союза, за исключением резервов по дивидендам текущего года и прошлых лет и доходов будущего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(показатель) ликвидности (Н5-1) для кредитных союзов, не привлекающих депозиты должно быть не менее 2%.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Правления Нацбанка КР от </w:t>
      </w:r>
      <w:hyperlink w:history="1" r:id="rIdmkvoyie-4rr8mzzuiuv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5.5.2. Для кредитных союзов, привлекающих депозиты от участников, норматив (показатель) ликвидности (Н5-2)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Н5-2 = (ЛА - КОБ) / (Д + СП) х 100 ≥ 15%,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ликвидные активы кредитного союза, включающие: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краткосрочные обязательства кредитного союза, расчеты по которым будут осуществляться в течение 30 дней после отчетной даты;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депозиты кредитного союза, срок выплаты которых свыше 30 дней;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сберегательные паи со сроком изъятия до 12 месяцев и к изъятию за вычетом депозитов со сроком выплаты в течение 30 дней после отчетной даты.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кредитных союзов, привлекающих депозиты от участников, значение норматива (показателя) ликвидности (Н5-2) должно быть не менее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управления риском ликвидности, кредитные союзы, привлекающие депозиты от своих участников, должны осуществлять расчет норматива (показателя) ликвидности на еженедельной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2006 года N 5/8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5.6. Норматив адекватности капитала (Н6).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5.6.1. Норматив адекватности капитала (Н6), определяется по двум коэффициентам: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институционального капитала (Н6-1);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 адекватности суммарного капитала (Н6-2).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5.6.2. Норматив адекватности институционального капитала (Н6-1)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Н6-1 = ИК / СА х 100 ≥ 10%,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 - институциональный капитал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адекватности институционального капитала (Н6-1) должно быть не менее 10%.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Правления Нацбанка КР от </w:t>
      </w:r>
      <w:hyperlink w:history="1" r:id="rIdbnvxxbpsz7boi6urwy-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5.6.3. Норматив адекватности суммарного капитала (Н6-2) определяется по следующей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Н6-2 = СК / СА х 100 ≥ 15%, 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 - суммарный капитал кредитного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 - суммарные активы кредитного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норматива адекватности суммарного капитала (Н6-2) должно быть не менее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qnmhudtwltnyq0egpk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2022-П-33/37-2-(НФКУ)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5.6.4.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yoxs1htmszlb9jf6gc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5.6.5.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ylbg7ikleudxlgv2ajk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2022 года № 2022-П-33/37-2-(НФКУ)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5.6.6. Для кредитных союзов обладающих лицензией на право привлечения вкладов (депозитов) от участников кредитного союза значения норматива адекватности институционального капитала (Н6-1) устанавливаются на уровне 12%.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5 ноября 2008 года N 40/7)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Отчетность кредитных союзов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 целях осуществления регулирования деятельности кредитных союзов, кредитные союзы должны представлять в Управление финансовой статистики и обзора (далее - УФСО) или областные управления/Баткенское представительство Национального банка отчеты в порядке, установленном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союзы, расположенные в Чуйской области и г.Бишкек, должны представлять отчеты в УФСО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союзы, расположенные в других областях республики, должны представлять отчеты в соответствующее областное управление/Баткенское представительство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марта 2006 года N 5/8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2012 года N 18/9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Сведения о соблюдении экономических нормативов, требований и ограничений представляются кредитными союзами в соответствии с требованиями </w:t>
      </w:r>
      <w:hyperlink w:history="1" r:id="rId0ydsy7i-v0nkuqubeue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утвержденного </w:t>
      </w:r>
      <w:hyperlink w:history="1" r:id="rIdsn6l7iydsjqo1blqdye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3/3 от 16 января 2008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2013 года N 13/10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6.3. (Исключен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24 апреля 2013 года N 13/10)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Кредитный союз обязан обеспечивать строгий учет и хранение документов, используемых в бухгалтерском учете и при составлении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 марта 2006 года N 5/8)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Надзор за соблюдением экономических нормативов и ограничений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Соответствующие структурные подразделения Национального банка осуществляют надзор за деятельностью кредитных союзов.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p1z6lu2q6toxl96lmm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Проверка соблюдения кредитными союзами экономических нормативов и ограничений может производиться на любую дату путем изучения и анализа их деятельности по представленным отчетам и информации, а также путем проведения проверок на местах.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 обнаружении фактов несоблюдения экономических нормативов и ограничений, представления недостоверных данных, несвоевременного представления либо не представления отчетности и сведений, либо при нарушении банковского законодательства Национальный банк принимает меры воздействия в соответствии с действующим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соблюдении экономических нормативов и ограничений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октября 2009 года N 43/5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48"/>
        <w:gridCol w:w="1514"/>
        <w:gridCol w:w="1773"/>
        <w:gridCol w:w="1356"/>
        <w:gridCol w:w="1567"/>
        <w:gridCol w:w="1120"/>
      </w:tblGrid>
      <w:tr>
        <w:tc>
          <w:tcPr>
            <w:tcW w:type="dxa" w:w="28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норматива, ограничения</w:t>
            </w:r>
          </w:p>
        </w:tc>
        <w:tc>
          <w:tcPr>
            <w:tcW w:type="dxa" w:w="1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и расчет норматива, ограничения</w:t>
            </w:r>
          </w:p>
        </w:tc>
        <w:tc>
          <w:tcPr>
            <w:tcW w:type="dxa" w:w="1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Установленное значение норматива, ограничения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действия кредитного союза</w:t>
            </w:r>
          </w:p>
        </w:tc>
        <w:tc>
          <w:tcPr>
            <w:tcW w:type="dxa" w:w="1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норматива, ограничения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</w:t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внешних заимствований кредитного союза (H1)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риска на одного заемщика (Н2)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инвестиций в капитал финансово-кредитных организаций, лицензируемых Национальным банком (Н3)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максимального размера инвестиций в основные средства (Н4)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(показатель) ликвидности (Н5)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институционального капитала (Н6-1)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адекватности суммарного капитала (Н6-2)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Ограничение максимального размера депозитной базы</w:t>
            </w:r>
          </w:p>
        </w:tc>
        <w:tc>
          <w:tcPr>
            <w:tcW w:type="dxa" w:w="1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заполнении </w:t>
      </w:r>
      <w:r>
        <w:rPr>
          <w:rFonts w:ascii="Arial" w:cs="Arial" w:eastAsia="Arial" w:hAnsi="Arial"/>
          <w:sz w:val="24"/>
          <w:szCs w:val="24"/>
        </w:rPr>
        <w:t xml:space="preserve">таблицы "Сведения о соблюдении экономических нормативов и ограничений", кредитные союзы должны исходить из требований, установленных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c7hgapj9ei12da2n_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dalil.kg/document/31262</w:t>
      </w:r>
    </w:hyperlink>
  </w:p>
  <w:p>
    <w:pPr>
      <w:spacing w:after="0" w:before="40"/>
      <w:jc w:val="center"/>
    </w:pPr>
    <w:hyperlink w:history="1" r:id="rIdvon15ai1zciygvdu-nc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utu9whfh1w99rcjojoa" Type="http://schemas.openxmlformats.org/officeDocument/2006/relationships/hyperlink" Target="https://dalil.kg/document/31261" TargetMode="External"/><Relationship Id="rIdz8ogjmzbj3aev_mzuiwgy" Type="http://schemas.openxmlformats.org/officeDocument/2006/relationships/hyperlink" Target="https://dalil.kg/document/300341" TargetMode="External"/><Relationship Id="rIdrh7cacjef4oh_b1qrjxhb" Type="http://schemas.openxmlformats.org/officeDocument/2006/relationships/hyperlink" Target="https://dalil.kg/document/301137" TargetMode="External"/><Relationship Id="rIdzfxa_vv6m6abd2adeq0vs" Type="http://schemas.openxmlformats.org/officeDocument/2006/relationships/hyperlink" Target="https://dalil.kg/document/300501" TargetMode="External"/><Relationship Id="rIdphydry7jsxgf4jvx7fvba" Type="http://schemas.openxmlformats.org/officeDocument/2006/relationships/hyperlink" Target="https://dalil.kg/document/300661" TargetMode="External"/><Relationship Id="rId2cmefjgmdrsir4oaew68t" Type="http://schemas.openxmlformats.org/officeDocument/2006/relationships/hyperlink" Target="https://dalil.kg/document/301146" TargetMode="External"/><Relationship Id="rIdz2_dotttorjm2d32j7f9i" Type="http://schemas.openxmlformats.org/officeDocument/2006/relationships/hyperlink" Target="https://dalil.kg/document/301255" TargetMode="External"/><Relationship Id="rIdhdmkqhmiekx9svo8ngg5p" Type="http://schemas.openxmlformats.org/officeDocument/2006/relationships/hyperlink" Target="https://dalil.kg/document/302344" TargetMode="External"/><Relationship Id="rIdlq5qc8ubchmy2s8pbafyu" Type="http://schemas.openxmlformats.org/officeDocument/2006/relationships/hyperlink" Target="https://dalil.kg/document/302520" TargetMode="External"/><Relationship Id="rIdi4ko58g1c7sswgsj5xyma" Type="http://schemas.openxmlformats.org/officeDocument/2006/relationships/hyperlink" Target="https://dalil.kg/document/302560" TargetMode="External"/><Relationship Id="rId652o__nxhbftpsaj0fjrx" Type="http://schemas.openxmlformats.org/officeDocument/2006/relationships/hyperlink" Target="https://dalil.kg/document/302559" TargetMode="External"/><Relationship Id="rId81f2cq5tsdw66klndxi71" Type="http://schemas.openxmlformats.org/officeDocument/2006/relationships/hyperlink" Target="https://dalil.kg/document/302905" TargetMode="External"/><Relationship Id="rIdbtg9pualhureblqhiik6y" Type="http://schemas.openxmlformats.org/officeDocument/2006/relationships/hyperlink" Target="https://dalil.kg/document/303051" TargetMode="External"/><Relationship Id="rIdcti8xxc5ejsge5hipdq6t" Type="http://schemas.openxmlformats.org/officeDocument/2006/relationships/hyperlink" Target="https://dalil.kg/document/800212" TargetMode="External"/><Relationship Id="rId6bapafklrnfjexqbgfdkq" Type="http://schemas.openxmlformats.org/officeDocument/2006/relationships/hyperlink" Target="https://dalil.kg/document/800452" TargetMode="External"/><Relationship Id="rIdgpxrrjtxbdkqqmj0hycfg" Type="http://schemas.openxmlformats.org/officeDocument/2006/relationships/hyperlink" Target="https://dalil.kg/document/111486" TargetMode="External"/><Relationship Id="rIdcntixzkwp9colpyxadhzq" Type="http://schemas.openxmlformats.org/officeDocument/2006/relationships/hyperlink" Target="https://dalil.kg/document/280" TargetMode="External"/><Relationship Id="rIdr3yljkyqkfy-ejn3i4ya0" Type="http://schemas.openxmlformats.org/officeDocument/2006/relationships/hyperlink" Target="https://dalil.kg/document/303051" TargetMode="External"/><Relationship Id="rIdjvxgnusob0wtyudylpqnd" Type="http://schemas.openxmlformats.org/officeDocument/2006/relationships/hyperlink" Target="https://dalil.kg/document/800452" TargetMode="External"/><Relationship Id="rIdmw55amd59vccz7kqerw6o" Type="http://schemas.openxmlformats.org/officeDocument/2006/relationships/hyperlink" Target="https://dalil.kg/document/800452" TargetMode="External"/><Relationship Id="rId27mx1ojjduinxwwrcitiv" Type="http://schemas.openxmlformats.org/officeDocument/2006/relationships/hyperlink" Target="https://dalil.kg/document/800452" TargetMode="External"/><Relationship Id="rIdbogl7grbtbahg5xb8f01i" Type="http://schemas.openxmlformats.org/officeDocument/2006/relationships/hyperlink" Target="https://dalil.kg/document/800452" TargetMode="External"/><Relationship Id="rIdz49t41wgir01eroctu3ef" Type="http://schemas.openxmlformats.org/officeDocument/2006/relationships/hyperlink" Target="https://dalil.kg/document/800452" TargetMode="External"/><Relationship Id="rIdm0r5dboanmgy-ptd5xmdw" Type="http://schemas.openxmlformats.org/officeDocument/2006/relationships/hyperlink" Target="https://dalil.kg/document/800452" TargetMode="External"/><Relationship Id="rIduc4yk5tlzy2-3tvflrwzy" Type="http://schemas.openxmlformats.org/officeDocument/2006/relationships/hyperlink" Target="https://dalil.kg/document/800452" TargetMode="External"/><Relationship Id="rId99yxu3xmtkaauro7r1_ax" Type="http://schemas.openxmlformats.org/officeDocument/2006/relationships/hyperlink" Target="https://dalil.kg/document/800452" TargetMode="External"/><Relationship Id="rIdmipjo6gdravvve6damurq" Type="http://schemas.openxmlformats.org/officeDocument/2006/relationships/hyperlink" Target="https://dalil.kg/document/800452" TargetMode="External"/><Relationship Id="rIdhe9aqsjroeyslvvuqq7u6" Type="http://schemas.openxmlformats.org/officeDocument/2006/relationships/hyperlink" Target="https://dalil.kg/document/800452" TargetMode="External"/><Relationship Id="rIdo0sgtvi8jgrc_hodtojtc" Type="http://schemas.openxmlformats.org/officeDocument/2006/relationships/hyperlink" Target="https://dalil.kg/document/800452" TargetMode="External"/><Relationship Id="rIdmkvoyie-4rr8mzzuiuvqe" Type="http://schemas.openxmlformats.org/officeDocument/2006/relationships/hyperlink" Target="https://dalil.kg/document/800452" TargetMode="External"/><Relationship Id="rIdbnvxxbpsz7boi6urwy-1m" Type="http://schemas.openxmlformats.org/officeDocument/2006/relationships/hyperlink" Target="https://dalil.kg/document/800452" TargetMode="External"/><Relationship Id="rIdtqnmhudtwltnyq0egpk0a" Type="http://schemas.openxmlformats.org/officeDocument/2006/relationships/hyperlink" Target="https://dalil.kg/document/800452" TargetMode="External"/><Relationship Id="rIdxyoxs1htmszlb9jf6gc4f" Type="http://schemas.openxmlformats.org/officeDocument/2006/relationships/hyperlink" Target="https://dalil.kg/document/800452" TargetMode="External"/><Relationship Id="rIdylbg7ikleudxlgv2ajkxd" Type="http://schemas.openxmlformats.org/officeDocument/2006/relationships/hyperlink" Target="https://dalil.kg/document/800452" TargetMode="External"/><Relationship Id="rId0ydsy7i-v0nkuqubeue4j" Type="http://schemas.openxmlformats.org/officeDocument/2006/relationships/hyperlink" Target="https://dalil.kg/document/300759" TargetMode="External"/><Relationship Id="rIdsn6l7iydsjqo1blqdyehu" Type="http://schemas.openxmlformats.org/officeDocument/2006/relationships/hyperlink" Target="https://dalil.kg/document/300755" TargetMode="External"/><Relationship Id="rIdsp1z6lu2q6toxl96lmmcr" Type="http://schemas.openxmlformats.org/officeDocument/2006/relationships/hyperlink" Target="https://dalil.kg/document/800212" TargetMode="External"/><Relationship Id="rId8" Type="http://schemas.openxmlformats.org/officeDocument/2006/relationships/image" Target="media/8de64316e95979c063c17bcd5380dc052a2594e9.png"/><Relationship Id="rId4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c7hgapj9ei12da2n_ho" Type="http://schemas.openxmlformats.org/officeDocument/2006/relationships/hyperlink" Target="https://dalil.kg/document/31262" TargetMode="External"/><Relationship Id="rIdvon15ai1zciygvdu-nc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2026-09-24T01:51:09.224Z</dcterms:created>
  <dcterms:modified xsi:type="dcterms:W3CDTF">2026-09-24T01:51:09.224Z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