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mt9iaanmry5gwxfofqp3i">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Республики31 декабря 2003 года. Регистрационный номер 129-03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30 декабря 2003 года № 331-П                                ПОЛОЖЕНИЕ        о перечне критериев отбора крупных налогоплательщиков,          подлежащих налоговому администрированию управлением              по контролю за крупными налогоплательщиками             Комитета по доходам при Министерстве финансов                         Кыргызской Республики                             1. Общие положения      1.1. Настоящее  положение разработано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мерах  по  дальнейшему  реформированиюфинансовой  системы  Кыргызской  Республики" от 26 сентября 2002 года N255,</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сентября2002 года N 662 "О повышении эффективности налогового администрированиякрупных налогоплательщиков",</w:t>
      </w:r>
    </w:p>
    <w:p>
      <w:r>
        <w:rPr>
          <w:rFonts w:ascii="Arial" w:cs="Arial" w:eastAsia="Arial" w:hAnsi="Arial"/>
          <w:sz w:val="24"/>
          <w:szCs w:val="24"/>
        </w:rPr>
        <w:t xml:space="preserve">Положением</w:t>
      </w:r>
    </w:p>
    <w:p>
      <w:r>
        <w:rPr>
          <w:rFonts w:ascii="Arial" w:cs="Arial" w:eastAsia="Arial" w:hAnsi="Arial"/>
          <w:sz w:val="24"/>
          <w:szCs w:val="24"/>
        </w:rPr>
        <w:t xml:space="preserve">о Комитете по доходам при  Ми-нистерстве финансов Кыргызской Республики,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30.10.02 г. N 729 и другими нор-мативно-правовыми  документами,  регламентирующими деятельность органовКомитета по доходам при Министерстве финансов Кыргызской Республики.     1.2. Настоящее Положение разработано в целях обеспечения эффектив-ного контроля за полнотой сборов налогов и платежей в бюджет,  соблюде-ния  налогового  законодательства  и  других нормативных правовых актовКыргызской Республики крупными налогоплательщиками.     1.3. Настоящее  положение устанавливает порядок отбора крупных на-логоплательщиков и определения перечня крупных налогоплательщиков, под-лежащих налоговому администрированию Управлением по контролю за крупны-ми налогоплательщиками Комитета по доходам  при  Министерстве  финансовКыргызской Республики (далее - УККН).       2. Порядок определения перечня крупных налогоплательщиков,             подлежащих налоговому администрированию УККН      2.1. Перечень крупных  налогоплательщиков,  подлежащих  налоговомуадминистрированию УККН,  утверждается Министерством финансов КыргызскойРеспублики по представлению Комитета по доходам.     2.2. Перечень  крупных налогоплательщиков формируется на основаниикритериев, предусмотренных разделом 3 настоящего положения.     2.3. Определение  перечня  крупных  налогоплательщиков (внесение внего дополнений и изменений) в целях налогового администрирования  УККНможет осуществляться только до начала нового отчетного календарного го-да.     2.4. В случае включения налогоплательщика в предусмотренный насто-ящим положением перечень,  Комитет по доходам обязан официально оповес-тить об этом налогоплательщика.     2.5. При выборе и включении субъекта в перечень крупных налогопла-тельщиков Комитет по доходам вносит необходимые изменения, корректиров-ки в плановые задания соответствующих подразделений по сбору налогов  иобязательных платежей в бюджет.     2.6. Субъекты,  включенные в перечень крупных  налогоплательщиков,должны администрироваться УККН не менее двух лет независимо от последу-ющих результатов их экономической деятельности и показателей, являющих-ся критериями отбора.              3. Критерии отбора крупных налогоплательщиков      3.1. Для  определения крупных налогоплательщиков с целью включенияв перечень хозяйствующих субъектов, подлежащих налоговому администриро-ванию УККН, применяются следующие критерии отбора:     1) годовой объем реализации товаров (оказанных услуг, работ):     для субъектов,  осуществляющих торгово-посредническую деятельность- объем товарооборота, превышающий 50,0 млн.сом;     для остальных субъектов - объем реализации товаров,  оказанных ус-луг и работ, превышающий 20,0 млн.сом;     2) объем начисленных за год налогов и обязательных платежей,  пре-вышающий 5 млн.сом;     3) стоимость  собственных  активов  (активы  минус обязательства),превышающая 10 млн.сом.     Критерии, указанные в подпункте 1 настоящего пункта,  рассматрива-ются применительно к основному виду деятельности (деятельность превыша-ющая 5,0% от общего вида деятельности).     В случае, когда налогоплательщик осуществляет несколько видов дея-тельности,  из  которых ни один не превышает 50%  от общего объема дея-тельности,  то критерий для отбора определяется по совокупности объемоввсех  видов  деятельности применительно к порогу,  предусмотренному дляторгово-посреднических организаций (50,0 млн.сом в год).     3.2. В перечень крупных налогоплательщиков могут быть включены хо-зяйствующие субъекты,  экономические показатели которых отвечают одномуиз критериев описанных в пункте 3.1 настоящего раздела.     3.3. При определении критериев отбора  крупных  налогоплательщиковиспользуются данные из представленных налогоплательщиком налоговых дек-лараций,  отчетов, расчетов, бухгалтерской отчетности, о внешнеэкономи-ческой  деятельности,  информация,  полученная по результатам налоговыхпроверок, в том числе сведения о планируемой экономической деятельностиналогоплательщика.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88adpv7o6_jfclwgkcep">
      <w:r>
        <w:rPr>
          <w:rFonts w:ascii="Arial" w:cs="Arial" w:eastAsia="Arial" w:hAnsi="Arial"/>
          <w:color w:val="132D3F"/>
          <w:sz w:val="16"/>
          <w:szCs w:val="16"/>
          <w:u w:val="single"/>
        </w:rPr>
        <w:t xml:space="preserve">dalil.kg/document/31293</w:t>
      </w:r>
    </w:hyperlink>
  </w:p>
  <w:p>
    <w:pPr>
      <w:spacing w:after="0" w:before="40"/>
      <w:jc w:val="center"/>
    </w:pPr>
    <w:hyperlink w:history="1" r:id="rIdxgskhnciegos935m6c6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9iaanmry5gwxfofqp3i"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88adpv7o6_jfclwgkcep" Type="http://schemas.openxmlformats.org/officeDocument/2006/relationships/hyperlink" Target="https://dalil.kg/document/31293" TargetMode="External"/><Relationship Id="rIdxgskhnciegos935m6c6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2026-10-01T08:21:27.996Z</dcterms:created>
  <dcterms:modified xsi:type="dcterms:W3CDTF">2026-10-01T08:21:27.996Z</dcterms:modified>
</cp:coreProperties>
</file>

<file path=docProps/custom.xml><?xml version="1.0" encoding="utf-8"?>
<Properties xmlns="http://schemas.openxmlformats.org/officeDocument/2006/custom-properties" xmlns:vt="http://schemas.openxmlformats.org/officeDocument/2006/docPropsVTypes"/>
</file>