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УТРАЧИВАЕТ СИЛУ    с момента вступления в силу </w:t>
      </w:r>
      <w:hyperlink w:history="1" r:id="rIdz38cxsjfxdvo469kprch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приказа</w:t>
        </w:r>
      </w:hyperlink>
      <w:r>
        <w:rPr>
          <w:rFonts w:ascii="Arial" w:cs="Arial" w:eastAsia="Arial" w:hAnsi="Arial"/>
          <w:sz w:val="24"/>
          <w:szCs w:val="24"/>
        </w:rPr>
        <w:t xml:space="preserve"> Госагентства по архитектуре           и строительству КР от 6 сентября 2007 года N 196 Зарегистрировано в Министерстве юстиции Кыргызской Республики24 марта 2004 года. Регистрационный номер 32-04 г.Бишкекот 1 марта 2004 года № 27            ПРИКАЗ ГОСУДАРСТВЕННОЙ КОМИССИИ ПРИ ПРАВИТЕЛЬСТВЕ         КЫРГЫЗСКОЙ РЕСПУБЛИКИ ПО АРХИТЕКТУРЕ И СТРОИТЕЛЬСТВУ             Об утверждении Положения "О порядке проведения           Госстройэкспертизы проектно-сметной документации          органами Государственной комиссии при Правительстве         Кыргызской Республики по архитектуре и строительству"      Руководствуясь статьей 45 </w:t>
      </w:r>
      <w:hyperlink w:history="1" r:id="rIdfjh0va_jmi0qepxib98l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 градостроительстве и  архитек-туре Кыргызской Республики" и статьей 473 </w:t>
      </w:r>
      <w:hyperlink w:history="1" r:id="rId_xnh6-q8ejlxomomocpd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Республики"Об административной ответственности",  а также Положением "О Государс-твенной комиссии при Правительстве Кыргызской Республики по архитектуреи строительству" (далее по тексту Госкомархстрой),  утвержденным </w:t>
      </w:r>
      <w:hyperlink w:history="1" r:id="rIdrrfqm_wzzd_8eerchzre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поста-</w:t>
        </w:r>
      </w:hyperlink>
      <w:hyperlink w:history="1" r:id="rIdolzxxpwyrfnsxgtdfbci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декабря 2000 года №728,  в целях усовершенствования системы управления структурных подраз-делений  Госкомархстроя,  с  согласия отдела торговли,  промышленного истроительного комплексов и коммуникаций Правительства  Кыргызской  Рес-публики  от  28  августа 2003 года № 18-28/117 "О присоединении Кыргыз-госстройэкспертизы Госкомархстроя к Государственному архитектурно-стро-ительному контролю Госкомархстроя",  во исполнение постановления колле-гии Госкомархстроя от 4 сентября 2003 г.  № 3/8Б, для упорядочения сис-темы  проведения Госстройэкспертизы проектно-сметной документации орга-нами Госкомархстроя, приказываю:     1). Утвердить  прилагаемое </w:t>
      </w:r>
      <w:hyperlink w:history="1" r:id="rIduc9y-sfkj9niirnwmem4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проведения экспер-тизы проектно-сметной документации  органами  Государственной  комиссиипри  Правительстве  Кыргызской Республики по архитектуре и строительст-ву";     2). Госархстройконтролю  Госкомархстроя при Правительстве Кыргызс-кой Республики (Т.Мамбетову) в установленном порядке:     - согласовать  Положение  "О порядке проведения экспертизы проект-но-сметной документации органами Государственной  комиссии  при  Прави-тельстве Кыргызской Республики по архитектуре и строительству";     - произвести регистрацию Положения в Министерстве юстиции Кыргызс-кой Республики и ввести в действие после официального опубликования;     3). Контроль за исполнением настоящего приказа возложить руководи-теля  аппарата - начальника управления Госкомархстроя при ПравительствеКыргызской Республики А.С.Кулбаева.      Председатель Государственной комиссии     при Правительстве Кыргызской Республики     по архитектуре и строительству                    А.Турсунов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38cxsjfxdvo469kprch7" Type="http://schemas.openxmlformats.org/officeDocument/2006/relationships/hyperlink" Target="http://kodeks.duckdns.org/document/300714" TargetMode="External"/><Relationship Id="rIdfjh0va_jmi0qepxib98lp" Type="http://schemas.openxmlformats.org/officeDocument/2006/relationships/hyperlink" Target="http://kodeks.duckdns.org/document/716" TargetMode="External"/><Relationship Id="rId_xnh6-q8ejlxomomocpdo" Type="http://schemas.openxmlformats.org/officeDocument/2006/relationships/hyperlink" Target="http://kodeks.duckdns.org/document/6" TargetMode="External"/><Relationship Id="rIdrrfqm_wzzd_8eerchzrev" Type="http://schemas.openxmlformats.org/officeDocument/2006/relationships/hyperlink" Target="http://kodeks.duckdns.org/document/33018" TargetMode="External"/><Relationship Id="rIdolzxxpwyrfnsxgtdfbcix" Type="http://schemas.openxmlformats.org/officeDocument/2006/relationships/hyperlink" Target="http://kodeks.duckdns.org/document/33018" TargetMode="External"/><Relationship Id="rIduc9y-sfkj9niirnwmem4v" Type="http://schemas.openxmlformats.org/officeDocument/2006/relationships/hyperlink" Target="http://kodeks.duckdns.org/document/31306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2026-09-23T08:56:14.554Z</dcterms:created>
  <dcterms:modified xsi:type="dcterms:W3CDTF">2026-09-23T08:56:14.554Z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