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      с момента вступления в силу приказа Минфина КР                    от </w:t>
      </w:r>
      <w:hyperlink w:history="1" r:id="rIdh7krbevqbmyvbhyzbax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2005 года № 200-П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Республики14 сентября 2004 года. Регистрационный номер 101-04 г.Бишкекот 20 августа 2004 года № 240-П           ПРИКАЗ МИНИСТЕРСТВА ФИНАНСОВ КЫРГЫЗСКОЙ РЕСПУБЛИКИ              Об утверждении минимальных размеров уставного           капитала вновь создаваемой страховой организации             и капитала действующей страховой организации      В соответствии со статьей 7 </w:t>
      </w:r>
      <w:hyperlink w:history="1" r:id="rIdttxpgpscpedhtgfns89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орга-низации  страхования в Кыргызской Республике" и в целях обеспечения фи-нансовой устойчивости страховых организаций приказываю:     1. Установить минимальный размер уставного капитала для вновь соз-даваемой страховой организации в размере не менее 50000 (пятидесяти ты-сяч) минимальных размеров заработной платы.     2. Установить минимальный размер капитала для действующей  страхо-вой организации в размере не менее 50000 (пятидесяти тысяч) минимальныхразмеров заработной платы.     3. Действующим  страховым  организациям до 1 апреля 2005 года при-вести размеры капиталов в соответствие с пунктом 2 настоящего приказа.     4. Настоящий  приказ вступает в силу после государственной регист-рации в органах юстиции Кыргызской Республики и по истечении пятнадцатидней с момента официального опубликования.      Опубликован в газете "Эркинтоо" от 8 октября 2004 года № 83-84      5. С момента вступления в силу настоящего приказа  признать  утра-тившими  силу приказы Министерства финансов Кыргызской Республики от </w:t>
      </w:r>
      <w:hyperlink w:history="1" r:id="rIdn3kpw8zbviuqyakarc4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hyperlink w:history="1" r:id="rIdwl0soyu12ioattwoe2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декабря 2001 года № 353-п</w:t>
        </w:r>
      </w:hyperlink>
      <w:r>
        <w:rPr>
          <w:rFonts w:ascii="Arial" w:cs="Arial" w:eastAsia="Arial" w:hAnsi="Arial"/>
          <w:sz w:val="24"/>
          <w:szCs w:val="24"/>
        </w:rPr>
        <w:t xml:space="preserve"> (зарегистрирован в Министерстве юстиции  Кыр-гызской Республики 11 января 2002 года. Регистрационный номер 223-01) и"О внесении изменения в приказ Министерства финансов Кыргызской Респуб-лики  от  20  декабря 2001 года № 353-п" от </w:t>
      </w:r>
      <w:hyperlink w:history="1" r:id="rIdnelcwksemrploerr7av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2002 года № 321-п</w:t>
        </w:r>
      </w:hyperlink>
      <w:r>
        <w:rPr>
          <w:rFonts w:ascii="Arial" w:cs="Arial" w:eastAsia="Arial" w:hAnsi="Arial"/>
          <w:sz w:val="24"/>
          <w:szCs w:val="24"/>
        </w:rPr>
        <w:t xml:space="preserve">(зарегистрирован в Министерстве юстиции Кыргызской Республики 18 декаб-ря 2002 года. Регистрационный номер 156-02).     6. Агентству по развитию небанковского сектора:     - зарегистрировать  настоящий  приказ  в Министерстве юстиции Кыр-гызской Республики;     - в десятидневный срок со дня государственной регистрации в Минис-терстве юстиции Кыргызской Республики довести настоящий приказ до  све-дения страховых организаций.     7. Контроль за исполнением настоящего приказа возложить на первогозаместителя министра финансов Киргизской Республики Торомырзаева Э.Т.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6q23wwgouib7xhxsk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dalil.kg/document/31381</w:t>
      </w:r>
    </w:hyperlink>
  </w:p>
  <w:p>
    <w:pPr>
      <w:spacing w:after="0" w:before="40"/>
      <w:jc w:val="center"/>
    </w:pPr>
    <w:hyperlink w:history="1" r:id="rIdqk9_qgsyj9pnof9r8g6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krbevqbmyvbhyzbaxlw" Type="http://schemas.openxmlformats.org/officeDocument/2006/relationships/hyperlink" Target="https://dalil.kg/document/300026" TargetMode="External"/><Relationship Id="rIdttxpgpscpedhtgfns89ve" Type="http://schemas.openxmlformats.org/officeDocument/2006/relationships/hyperlink" Target="https://dalil.kg/document/105" TargetMode="External"/><Relationship Id="rIdn3kpw8zbviuqyakarc4vq" Type="http://schemas.openxmlformats.org/officeDocument/2006/relationships/hyperlink" Target="https://dalil.kg/document/30178" TargetMode="External"/><Relationship Id="rIdwl0soyu12ioattwoe2jys" Type="http://schemas.openxmlformats.org/officeDocument/2006/relationships/hyperlink" Target="https://dalil.kg/document/30178" TargetMode="External"/><Relationship Id="rIdnelcwksemrploerr7av_c" Type="http://schemas.openxmlformats.org/officeDocument/2006/relationships/hyperlink" Target="https://dalil.kg/document/316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6q23wwgouib7xhxsk-1" Type="http://schemas.openxmlformats.org/officeDocument/2006/relationships/hyperlink" Target="https://dalil.kg/document/31381" TargetMode="External"/><Relationship Id="rIdqk9_qgsyj9pnof9r8g6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2026-09-30T12:41:48.419Z</dcterms:created>
  <dcterms:modified xsi:type="dcterms:W3CDTF">2026-09-30T12:41:48.419Z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