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момента вступления в силу приказа Госрегистра КР                      от </w:t>
      </w:r>
      <w:hyperlink w:history="1" r:id="rIde1vppilj8zxbmwn8gu5vw">
        <w:r>
          <w:rPr>
            <w:rFonts w:ascii="Arial" w:cs="Arial" w:eastAsia="Arial" w:hAnsi="Arial"/>
            <w:color w:val="1D4ED8"/>
            <w:sz w:val="24"/>
            <w:szCs w:val="24"/>
            <w:u w:val="single"/>
          </w:rPr>
          <w:t xml:space="preserve">27 июля 2005 года № 107</w:t>
        </w:r>
      </w:hyperlink>
      <w:r>
        <w:rPr>
          <w:rFonts w:ascii="Arial" w:cs="Arial" w:eastAsia="Arial" w:hAnsi="Arial"/>
          <w:sz w:val="24"/>
          <w:szCs w:val="24"/>
        </w:rPr>
        <w:t xml:space="preserve"> Зарегистрировано в Министерстве юстиции Кыргызской Республики20 сентября 2004 года. Регистрационный номер 104-04 г.Бишкекот 19 августа 2004 года № 120                    ПРИКАЗ ГОСУДАРСТВЕННОГО АГЕНТСТВА              ПО РЕГИСТРАЦИИ ПРАВ НА НЕДВИЖИМОЕ ИМУЩЕСТВО                ПРИ ПРАВИТЕЛЬСТВЕ КЫРГЫЗСКОЙ РЕСПУБЛИКИ                  Об утверждении изменений и дополнений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Опубликован в приложении к "Эркинтоо" "Нормативные акты Правительства        Кыргызской Республики", № 35-36 от 30 сентября 2004 года      1. Утвердить "</w:t>
      </w:r>
      <w:hyperlink w:history="1" r:id="rIdnrybpjlfgeeosycfyjrwt">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tst0vjzbfodsk22d06j72">
        <w:r>
          <w:rPr>
            <w:rFonts w:ascii="Arial" w:cs="Arial" w:eastAsia="Arial" w:hAnsi="Arial"/>
            <w:color w:val="1D4ED8"/>
            <w:sz w:val="24"/>
            <w:szCs w:val="24"/>
            <w:u w:val="single"/>
          </w:rPr>
          <w:t xml:space="preserve">Практическое руководство</w:t>
        </w:r>
      </w:hyperlink>
      <w:r>
        <w:rPr>
          <w:rFonts w:ascii="Arial" w:cs="Arial" w:eastAsia="Arial" w:hAnsi="Arial"/>
          <w:sz w:val="24"/>
          <w:szCs w:val="24"/>
        </w:rPr>
        <w:t xml:space="preserve"> погосударственной регистрации прав и обременений  (ограничений)  прав  нанедвижимое  имущество утвержденное </w:t>
      </w:r>
      <w:hyperlink w:history="1" r:id="rIdeagbs3o_wlabbjkfdi4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11 апреля 2003 года, номер 42, зарегистрированное Министерствомюстиции  Кыргызской Республики 13 мая 2003 года,  регистрационный номер58-03".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"Нормативныеакты Правительства Кыргызской Республики,  министерств, государственныхкомитетов, 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4. Уведомить  Министерство юстиции Кыргызской Республики об офици-альном опубликовании настоящего приказа.      И.о. директора Государственного агентства     по регистрации прав на недвижимое имущество     при Правительстве Кыргызской Республики           М.Абдыбеков                                                     Утверждены                                            приказом Государственного                                            агентства по регистрации                                               прав на недвижимое                                           имущество при Правительстве                                              Кыргызской Республики                                          от 19 августа 2004 года № 120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Практическое руководство по государственной регистрации          прав и обременений (ограничений) прав на недвижимое             имущество, утвержденное приказом Госрегистра         Кыргызской Республики 11 апреля 2003 года, номер 42,          зарегистрированное Министерством юстиции Кыргызской       Республики 13 мая 2003 года, регистрационный номер 58-03      Внести в Практическое руководство по  государственной  регистрацииправ и обременений (ограничений) прав на недвижимое имущество следующиеизменения и дополнения:     1. Пункт 1.2 главы 1 дополнить абзацем 23 следующего содержания:     "ЕИН - единый идентификационный номер".     2. В пункте 2.1.2 главы 2:     - абзац четырнадцатый изложить в следующей редакции:     "При поступлении неполного пакета документов, специалист по приемуи выдаче документов осуществляет прием документов с уведомлением заяви-теля  о  необходимости предоставления недостающих документов в Расписке(Приложение 5).";     - дополнить абзацем двадцатым следующего содержания:     "- отсутствие правоустанавливающего документа на единицы  недвижи-мого имущества.";     - дополнить абзацем двадцать первым следующего содержания:     "Специалист по приему документов регистрирует отказ в Журнале при-ема заявлений на регистрацию прав, ограничений и выдачи документов пос-ле регистрации и передает копии отказов архивариусу для помещения в ре-гистрационное дело.  При отсутствии регистрационного дела - в специаль-ную папку отказов";     - соответственно абзац двадцатый считать абзацем двадцать вторым.     3. В Разделе 2 "Регистрация права собственности" пункта 3.2.1 гла-вы 3:     - в графе "Собственник/и (Ф.И.О. или наименование юридического ли-ца)" таблицы после слов: "юридического лица" дополнить словами ", ЕИН";     - абзац второй дополнить предложением "В этой же графе указываетсяидентификационный номер собственника".     4. Абзац второй главы 7 изложить в следующей редакции:     "Регистрация производится в течение 3 (трех) рабочих  дней  -  дляфизических лиц, 4 (четырех) рабочих дней - для юридических лиц.".     5. Приложение 1 "Заявление на  регистрацию  прав",  перед  строкой"Действующий от имени", дополнить строкой "Единый идентификационный но-мер правообладателя".     6. Приложение 5 "Расписка", перед словом "Принял", дополнить стро-кой "Для осуществления государственной регистрации прав необходимо пре-доставить  следующие недостающие документы (в случае предоставления не-полного пакета документов):".     7. В приложении 25 "Регистрационная карточка на единицу недвижимо-го имущества":     - графу  "Собственник/и (Ф.И.О.  или наименование юридического ли-ца)" Раздела 2 "Регистрация права собственности" после слов: "юридичес-кого лица" дополнить словами ", ЕИН":     - графу "Бенефициарная единица или лицо"  Раздела  3  "Регистрацияобременения (ограничения) прав" после слов: "или лицо" дополнить слова-ми ", ЕИН".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lretomaqohgff-maapk">
      <w:r>
        <w:rPr>
          <w:rFonts w:ascii="Arial" w:cs="Arial" w:eastAsia="Arial" w:hAnsi="Arial"/>
          <w:color w:val="132D3F"/>
          <w:sz w:val="16"/>
          <w:szCs w:val="16"/>
          <w:u w:val="single"/>
        </w:rPr>
        <w:t xml:space="preserve">dalil.kg/document/31385</w:t>
      </w:r>
    </w:hyperlink>
  </w:p>
  <w:p>
    <w:pPr>
      <w:spacing w:after="0" w:before="40"/>
      <w:jc w:val="center"/>
    </w:pPr>
    <w:hyperlink w:history="1" r:id="rIdesmhxi8ojib6ohsfyz_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vppilj8zxbmwn8gu5vw" Type="http://schemas.openxmlformats.org/officeDocument/2006/relationships/hyperlink" Target="https://dalil.kg/document/30055" TargetMode="External"/><Relationship Id="rIdnrybpjlfgeeosycfyjrwt" Type="http://schemas.openxmlformats.org/officeDocument/2006/relationships/hyperlink" Target="https://dalil.kg/document/31385#1" TargetMode="External"/><Relationship Id="rIdtst0vjzbfodsk22d06j72" Type="http://schemas.openxmlformats.org/officeDocument/2006/relationships/hyperlink" Target="https://dalil.kg/document/30727" TargetMode="External"/><Relationship Id="rIdeagbs3o_wlabbjkfdi4q-" Type="http://schemas.openxmlformats.org/officeDocument/2006/relationships/hyperlink" Target="https://dalil.kg/document/307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lretomaqohgff-maapk" Type="http://schemas.openxmlformats.org/officeDocument/2006/relationships/hyperlink" Target="https://dalil.kg/document/31385" TargetMode="External"/><Relationship Id="rIdesmhxi8ojib6ohsfyz_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2026-09-24T10:13:12.890Z</dcterms:created>
  <dcterms:modified xsi:type="dcterms:W3CDTF">2026-09-24T10:13:12.890Z</dcterms:modified>
</cp:coreProperties>
</file>

<file path=docProps/custom.xml><?xml version="1.0" encoding="utf-8"?>
<Properties xmlns="http://schemas.openxmlformats.org/officeDocument/2006/custom-properties" xmlns:vt="http://schemas.openxmlformats.org/officeDocument/2006/docPropsVTypes"/>
</file>