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4tvwlawjuhvc8bbbn-sa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Республики30 мая 2002 года. Регистрационный номер 78-02                                                    Утверждены                                         </w:t>
      </w:r>
      <w:hyperlink w:history="1" r:id="rIdubnpwvvsnknlmyugno8m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10 мая 2002 года № 39                                 ПРАВИЛА                  биржевой торговли ценными бумагами                  в АОЗТ "Биржевая торговая система"                           1. Общие положения      1.1. Настоящие Правила определяют порядок допуска профессиональныхучастников рынка ценных бумаг,  имеющих лицензию на право ведения  бро-керской, дилерской деятельности, а также деятельности по доверительномууправлению ценными бумагами, являющихся членами АОЗТ "Биржевая торговаясистема" (далее - БТС), к торговле в БТС, порядок организации торговли,заключения и оформления сделок с ценными бумагами.     Государственные ценные  бумаги могут обращаться на лицензированныхорганизованных торговых площадках после  согласования  с  Министерствомфинансов Кыргызской Республики и Национальным банком Кыргызской Респуб-лики.     Настоящие Правила  разработаны во исполнение </w:t>
      </w:r>
      <w:hyperlink w:history="1" r:id="rId8pzztuifutkqs2papybkr">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10 мая 1999 г.  "О мерах по дальнейшему  развитиюорганизованного  рынка  ценных  бумаг",  на основании Закона КыргызскойРеспублики "О рынке ценных бумаг",  устава БТС и нормативных документовуполномоченного государственного органа по рынку ценных бумаг,  регули-рующих деятельность на фондовом рынке Кыргызстана.     1.2. Изменения и дополнения к настоящим Правилам принимаются Сове-том Директоров БТС и вступают в силу после их утверждения  уполномочен-ным государственным органом по рынку ценных бумаг и государственной ре-гистрации в Министерстве юстиции Кыргызской Республики.     1.3. Торговля  ценными бумагами в БТС строится на следующих основ-ных принципах:     - обязательного соблюдения настоящих Правил всеми участниками тор-гов;     - отсутствия  каких-либо ограничений на формирование цен на ценныебумаги со стороны БТС,  за исключением случаев установленных фактов ма-нипуляции ценами участниками торгов;     - открытости и доступности информации о  ценах  и  объемах  торговценными бумагами для всех заинтересованных лиц;     - построения взаимоотношений брокеров и клиентов на договорной ос-нове;     - взаимной ответственности сторон - участников торгов.                  2. Участники биржевых торгов, допуск                в операционный зал и организация торгов      2.1. К торговле в БТС допускаются только профессиональные участни-ки рынка ценных бумаг, имеющие лицензию уполномоченного государственно-го органа по рынку ценных бумаг на право ведения брокерской,  дилерскойдеятельности, а также деятельности по доверительному управлению ценнымибумагами и являющиеся членами БТС. Условия и порядок вступления в членыБТС определяются Положением о членстве в БТС.     2.2. Биржевые  сделки  с  ценными  бумагами  совершаются биржевымитрейдерами.     2.3. Биржевыми  трейдерами  являются служащие членов БТС,  имеющиеправо заключать сделки на торговой площадке биржи,  и обладающие квали-фикационным свидетельством (руководителя, специалиста) на право веденияброкерской,  дилерской деятельности по ценным бумагам, выдаваемым упол-номоченным государственным органом по рынку ценных бумаг.     2.4. Члены БТС имеют право аккредитовать любое количество  трейде-ров. Количество трейдеров, необходимых для проведения операций от одно-го члена БТС,  определяется его старшим трейдером.  Максимальное  коли-чество трейдеров, уполномоченных совершать операции на торговой площад-ке БТС от имени члена БТС, определяется Президентом БТС по согласованиюс Советом директоров.     2.5. Администрация и члены БТС устанавливают типовые  формы  доку-ментов,  на основе которых определяются отношения трейдеров и БТС. Ука-занные формы должны отвечать требованиям действующего  законодательстваКыргызской Республики  и  нормативным требованиям уполномоченного госу-дарственного органа по рынку ценных бумаг.     2.6. В  случае,  если член БТС расторгает договор с трейдером,  онобязан немедленно оповестить об этом Администрацию БТС  по  телефону  иподтвердить в  течение одного рабочего дня в письменной форме расторже-ние договора, указав причину расторжения и дату.     2.7. Члены  БТС несут имущественную,  а также иную предусмотреннуюУставом БТС ответственность за действия своих трейдеров,  в  том  числесовершенных с превышением предоставленных им полномочий.     2.8. Сотрудники БТС,  обеспечивающего организацию биржевой торгов-ли,  должны иметь квалификационное свидетельство (руководителя, специа-листа) на деятельность по организации торговли на рынке  ценных  бумаг,выдаваемым  уполномоченным  государственным органом по рынку ценных бу-маг.     2.9. Торговля в БТС может быть остановлена по письменному требова-нию уполномоченного государственного органа по рынку ценных  бумаг  илиуполномоченного на то члена Совета директоров по согласованию с уполно-моченным государственным органом по рынку ценных бумаг. Письменное рас-поряжение  об  остановке биржевой торговли должно содержать обоснованиеданного требования.     2.10. Президент  БТС  обладает правом оперативного вмешательства вход ведения торгов, вплоть до их остановки и закрытия операционного за-ла  по  согласованию  с уполномоченным государственным органом по рынкуценных бумаг.     2.11. Руководство и персонал БТС не имеют права:     - прямо или косвенно вмешиваться в процесс заключения сделок;     - использовать  время  торгов  для решения вопросов или объявленияинформации,  не имеющих отношения к данным торгам,  что нарушает  режимторговли;     - использовать или передавать третьим лицам получаемую ими  конфи-денциальную информацию  для  извлечения коммерческой прибыли,  либо дляпроведения операций и действий,  которые каким-либо образом наносили быущерб интересам и престижу БТС, ее участникам и их клиентам.     2.12. Участникам биржевой торговли,  руководству и  персоналу  БТСзапрещается:     - распространение ложной информации,  которая может привести к из-менению конъюнктуры рынка;     - представление в биржевой информационный  канал  непроверенной  инеподготовленной должным образом информации о предлагаемых ценных бума-гах, ценах и условиях заключения сделок;     - совершение любых согласованных действий, которые имеют целью илимогут привести к изменению или фиксации текущих биржевых цен;     - осуществление  денежных  расчетов по сделкам в операционном залеБТС.     2.13. Местом проведения торгов является операционный зал БТС.  Ад-министрация БТС определяет время для торговли определенными видами цен-ных бумаг.     2.14. БТС обеспечивает осуществление пропускного режима для участ-ников торгов. Каждый из присутствующих в операционном зале обязан иметьпри себе пропуск с фотографией.               3. Допуск ценных бумаг к биржевой торговле      3.1. БТС организует торговлю ценными бумагами в процессе  их  пер-вичного размещения и вторичного обращения на фондовом рынке.     3.2. К обращению в БТС допускаются регулируемые действующим  зако-нодательством Кыргызской Республики:     - ценные бумаги,  прошедшие предусмотренную действующим  законода-тельством процедуру эмиссии и включенные в список ценных бумаг, котиру-ющихся в БТС в соответствии с Положением о листинге БТС;     - ценные  бумаги,  прошедшие предусмотренную действующим законода-тельством процедуру эмиссии и не включенные в список ценных бумаг,  ко-тирующихся в БТС;     - иные финансовые инструменты в соответствии с действующим законо-дательством Кыргызской Республики.     3.3. Решение о допуске ценных бумаг к листингу принимается СоветомДиректоров на основании заключения,  подготовленного Департаментом лис-тинга БТС.              4. Ценообразование в рамках биржевой торговли      4.1. Стоимость ценных бумаг,  торгуемых в БТС, определяется исклю-чительно  участниками  биржевой  торговли  на  основе текущего спроса ипредложения.     4.2. БТС не в праве устанавливать:     - уровень и пределы цен на ценные бумаги,  допущенные  к  биржевойторговле;     - размеры вознаграждения,  взимаемого трейдерами,  за  совершенныесделки.     4.3. Советом Директоров БТС после  согласования  с  уполномоченнымгосударственным органом по рынку ценных бумаг устанавливаются размеры ипорядок взимания:     - биржевого сбора от объема сделок, совершаемых трейдерами на БТС;     - сборов и других платежей, вносимых участниками биржевой торговлиза услуги, оказываемые БТС;     - сборов и других платежей,  вносимых эмитентами за услуги, оказы-ваемые БТС;     - штрафов, уплачиваемых за нарушение требований Устава БТС, Правилбиржевой торговли и других внутренних документов БТС.                           5. Биржевые сделки       5.1. Сделки считаются биржевыми,  если они заключены на ценные бу-маги,  допущенные к торгам на БТС, между трейдерами членов БТС во времябиржевой торговой сессии в порядке,  установленном настоящими Правиламии решениями Совета Директоров.     5.2. Содержание биржевой сделки,  за исключением наименования цен-ной бумаги,  количества, цены и порядка расчетов, не подлежит разглаше-нию.     5.3. Биржевая сделка считается заключенной с момента ее  регистра-ции торговой системой БТС в соответствии с настоящими Правилами.  Правапо данной бумаге переходят к покупателю с  момента  исполнения  сделки,если соглашением не предусмотрено иное. Сделка с ценной бумагой призна-ется исполненной после завершения передачи прав на данные ценные бумагии денежных расчетов по ним.     5.4. Участники биржевой торговли могут совершать  сделки  за  свойсобственный счет или по договору комиссии или поручению клиента.     5.5. Поручения клиентов на  покупку/продажу  ценных  бумаг  в  БТСоформляются в виде приказов.     Приказ означает предложение на заключение биржевой сделки (покупкуили  продажу  ценных  бумаг),  который размещается трейдером в торговойсистеме БТС.     5.6. В БТС существуют следующие виды сделок:     Рыночные сделки - сделки,  совершенные в электронной системе  тор-гов,  стоимость  акций  которых  определяется исключительно из спроса ипредложения.     Прямые (договорные)  сделки - сделки,  между клиентами членов БТС,существенные условия которых не позволяют провести биржевую  сделку  наоснове сведения приказов. Условия договорных сделок вводятся в торговуюсистему и регистрируются в БТС.                          6. Организация торгов      6.1. Организация торговли ценными бумагами, допущенными к торгам вБТС,  как в процессе их первичного размещения, так и вторичного обраще-ния на фондовом рынке,  а также обеспечение  открытости  информации  пооперациям  с данными ценными бумагами для всех заинтересованных лиц яв-ляются основными функциями БТС.     Под организацией  торговли подразумевается обеспечение упорядочен-ного и эффективного механизма заключения и оформления сделок с  ценнымибумагами между участниками биржевой торговли и их клиентами.     6.2. В целях организации торговли, БТС использует Электронную Сис-тему Торгов ценными бумагами выполняющую следующие функции:     - прием и автоматическое сведение приказов членов БТС с целью  оп-ределения  максимально  возможного  объема сделок с ценными бумагами понаиболее выгодной (рыночной) цене на данную торговую сессию;     - прием  приказов и регистрация сделок по рыночным ценам в течениепериода интерактивных торгов;     - создание и выдача документов,  необходимых для последующего про-ведения расчетов по операциям с ценными бумагами,  между членами БТС  иих клиентами;     - создание информационных отчетов обо всех сделках с ценными бума-гами, зарегистрированных в "Электронной системе торгов".     6.3. Все расчеты по сделкам с ценными бумагами, допущенными к тор-гам на БТС,  осуществляются членами БТС самостоятельно в соответствии сдействующим законодательством, нормативными документами уполномоченногогосударственного  органа по рынку ценных бумаг с использованием депози-тария.     Порядок клиринга  и  расчета  через  депозитарий  определяется еговнутренними правилами и положениями.                7. Порядок заключения и оформления сделок      7.1. Члены БТС должны заблаговременно предоставить БТС в  письмен-ной форме  информацию о своих трейдерах для их допуска к участию в тор-говой сессии БТС.     7.2. Трейдеры осуществляют биржевые сделки на основании соглашенийили договоров, заключенных с клиентами в порядке, установленном законо-дательством Кыргызской Республики.     7.3. Каждый трейдер должен иметь собственный пароль, присваиваемыйАдминистратором БТС, для входа в Электронную систему торгов.     7.4. Трейдер,  помимо открытых  справочных  данных,  имеет  доступтолько  к той информации,  которая необходима для ввода и подтвержденияего сделок.     7.5. Администратору  БТС  рекомендуется изменять пароль трейдера вначале каждого месяца и в любое время по требованию трейдера.     7.6. Порядок оформления сделок:     Сделки с использованием Электронной Системы Торгов  осуществляютсяв соответствии с ее регламентом.     7.7. Условия совершения прямых сделок:     - обязательным  условием совершения прямых сделок является наличиедокумента у клиентов брокера,  указывающих на существенные условия зак-лючаемой  от  их  имени сделки,  которые не позволяют провести биржевуюсделку на основе сведения приказов;     - трейдер обязан удостовериться в наличии существенных условий длязаключения прямой сделки и только затем провести прямую сделку;     - департамент торговли БТС принимает прямую сделку от трейдера,  иможет потребовать предоставить необходимые документы;     - перечень существенных условий для проведения прямых сделок опре-деляется Советом директоров БТС.     7.8. Биржевой  сбор  от денежного объема сделки взимается в равныхдолях с продавца и покупателя, в соответствии с установленными тарифамиБТС и в сроки, определенные Советом директоров.     7.9. Трейдеры и сотрудники БТС не вправе предпринимать  какие-либопопытки по вводу, изменению или уничтожению информации из торговой сис-темы,  кроме случаев,  установленных процедурами БТС,  или по полученииинструкций от руководства БТС.                            8. Отмена сделки      8.1. Сделки с ценными бумагами, заключенными в БТС, могут быть от-менены только по решению суда либо обоюдного согласия сторон  участвую-щих в сделке.     8.2. БТС ведет учет информации обо всех отмененных сделках,  вклю-чая дату сделки,  дату отмены,  имена и подписи трейдеров,  номер (код)ценной бумаги (ISIN),  количество,  цену, причину отмены сделки и подт-верждающую подпись Администратора БТС.              9. Ответственность участников биржевых торгов                         и рассмотрение споров      9.1. БТС может применять к трейдерам,  чьими неправомочными  дейс-твиями наносится ущерб деловой репутации БТС,  санкции, предусмотренныеУставом и другими документами БТС.     9.2. Нарушение процедур и норм, установленных настоящими Правиламисо стороны трейдеров, влечет за собой наложение штрафов, временное отс-транение от участия в торгах на БТС.     БТС также вправе обратиться в уполномоченный государственный органпо  рынку ценных бумаг с ходатайством о лишении трейдера квалификацион-ного свидетельства на право ведения  профессиональной  деятельности  поценным бумагам.     9.3. Члены БТС несут ответственность за ущерб,  причиненный  своимклиентам  в результате ненадлежащего исполнения их трейдером договорныхобязательств перед клиентом.     9.4. БТС  не несет имущественной ответственности по обязательствамчленов БТС перед их клиентами,  что не исключает ответственности БТС завред, причиненный  действиями  работника БТС,  на условиях и в порядке,предусмотренных гражданским законодательством и настоящими Правилами.     9.5. Члены БТС несут ответственность перед БТС и законодательствомКыргызской Республики за правильность и своевременность выполнения рас-четов по всем сделкам с ценными бумагами, допущенными к торгам на БТС.     9.6. Споры, возникающие по биржевым сделкам и иным вопросам бирже-вой торговли,  подлежат рассмотрению в соответствии с действующим зако-нодательством.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lrx0bjbk11wg98grjihj">
      <w:r>
        <w:rPr>
          <w:rFonts w:ascii="Arial" w:cs="Arial" w:eastAsia="Arial" w:hAnsi="Arial"/>
          <w:color w:val="132D3F"/>
          <w:sz w:val="16"/>
          <w:szCs w:val="16"/>
          <w:u w:val="single"/>
        </w:rPr>
        <w:t xml:space="preserve">dalil.kg/document/31505</w:t>
      </w:r>
    </w:hyperlink>
  </w:p>
  <w:p>
    <w:pPr>
      <w:spacing w:after="0" w:before="40"/>
      <w:jc w:val="center"/>
    </w:pPr>
    <w:hyperlink w:history="1" r:id="rId5lrbocsxjbho1jbkpciv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tvwlawjuhvc8bbbn-sa4" Type="http://schemas.openxmlformats.org/officeDocument/2006/relationships/hyperlink" Target="https://dalil.kg/document/202591" TargetMode="External"/><Relationship Id="rIdubnpwvvsnknlmyugno8mx" Type="http://schemas.openxmlformats.org/officeDocument/2006/relationships/hyperlink" Target="https://dalil.kg/document/31504" TargetMode="External"/><Relationship Id="rId8pzztuifutkqs2papybkr" Type="http://schemas.openxmlformats.org/officeDocument/2006/relationships/hyperlink" Target="https://dalil.kg/document/310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lrx0bjbk11wg98grjihj" Type="http://schemas.openxmlformats.org/officeDocument/2006/relationships/hyperlink" Target="https://dalil.kg/document/31505" TargetMode="External"/><Relationship Id="rId5lrbocsxjbho1jbkpciv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2026-09-30T17:26:56.787Z</dcterms:created>
  <dcterms:modified xsi:type="dcterms:W3CDTF">2026-09-30T17:26:56.788Z</dcterms:modified>
</cp:coreProperties>
</file>

<file path=docProps/custom.xml><?xml version="1.0" encoding="utf-8"?>
<Properties xmlns="http://schemas.openxmlformats.org/officeDocument/2006/custom-properties" xmlns:vt="http://schemas.openxmlformats.org/officeDocument/2006/docPropsVTypes"/>
</file>