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 УТРАЧИВАЕТ СИЛУ
        с 1 июля 2008 года в соответствии с постановлением
         ГДПРТЭК при МПЭиТР КР от 29 мая 2008 года № 188Зарегистрировано в Министерстве юстиции Кыргызской Республики14 марта 2001 года. Регистрационный номер 39 г.Бишкекот 13 марта 2001 года № 32-п                  ПОСТАНОВЛЕНИЕ ИСПОЛНИТЕЛЬНОГО СОВЕТА               ГОСУДАРСТВЕННОГО АГЕНТСТВА ПО ЭНЕРГЕТИКЕ                ПРИ ПРАВИТЕЛЬСТВЕ КЫРГЫЗСКОЙ РЕСПУБЛИКИ                  О тарифах на электрическую, тепловую                    энергию и горячее водоснабжение         (В редакции постановлений Госагентства по энергетике КР                      от </w:t>
      </w:r>
      <w:hyperlink w:history="1" r:id="rIdrqxecqwug_hlwp0e-14r3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28 мая 2001 года № 62-п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 </w:t>
      </w:r>
      <w:hyperlink w:history="1" r:id="rIdjp4uwpbhgffb-7zia_y1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2001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,                      </w:t>
      </w:r>
      <w:hyperlink w:history="1" r:id="rIdg-0ouvi-ia6m21wo4z-j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января 2002 года № 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  Исполнительный Совет Государственного агентства по энергетике  приПравительстве  Кыргызской Республики,  изучив расчеты АО "Кыргызэнерго"по затратам и его предложение повысить тарифы в соответствии со статьей9 </w:t>
      </w:r>
      <w:hyperlink w:history="1" r:id="rIdap1wxcb2ocntwyaul9sz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Энергетике",  а также согласно "Инс-трукции по применению тарифов на электрическую и тепловую энергию", ут-вержденной   постановлением   Исполнительного  Совета  Государственногоагентства по энергетике № 58-П от 10.08.2000 года постановляет:                             Электроэнергия       (раздел "Электроэнергия" утратил силу с 15 марта 2002 года     в соответствии с постановлением Госагентства по энергетике КР                    от </w:t>
      </w:r>
      <w:hyperlink w:history="1" r:id="rIdf7z57sg2f6avxyj2srsu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20 декабря 2001 года № 148</w:t>
        </w:r>
      </w:hyperlink>
      <w:r>
        <w:rPr>
          <w:rFonts w:ascii="Arial" w:cs="Arial" w:eastAsia="Arial" w:hAnsi="Arial"/>
          <w:sz w:val="24"/>
          <w:szCs w:val="24"/>
        </w:rPr>
        <w:t xml:space="preserve">)                              Теплоэнергия      III. С  1 апреля 2001 года установить всем потребителям (кроме на-селения) тариф за 1 Гкал в месяц тепловой энергии,  отпускаемую центра-лизованно  тепловыми сетями АО "Кыргызэнерго",  в том числе для магази-нов, баров, аптек, офисов и прочих коммерческих структур, расположенныхв коммунальных квартирах и подвалах жилых домов,  без НДС - 534 сом,  сНДС - 640,8 сом.     IV. С 1 апреля 2001 года установить:     а) для населения не имеющих приборы учета потребления горячей  во-ды,  получающих горячую воду от АО "Кыргызэнерго",  Бишкектеплокоммунэ-нерго,  Кыргызжилкоммунсоюза тариф с одного человека в месяц при  нормепотребления на 1 человека 160 л/сутки - 57,60 сом;     в том числе на содержание внутридомовых систем горячего  водоснаб-жения 5,5 сом с одного человека в месяц;     б) для населения,  имеющих приборы учета потребления горячей воды,получающих горячую воду от АО "Кыргызэнерго",  Бишкектеплокоммунэнерго,Кыргызжилкоммунсоюза тариф за 1 тонну горячей воды - 12,00 сом;     в том  числе на содержание внутридомовых систем горячего водоснаб-жения 1,15 сом с 1 тонны горячей воды.     (В редакции  постановления Госагентства по энергетике КР от </w:t>
      </w:r>
      <w:hyperlink w:history="1" r:id="rIdf36gafczjkjlomdg0hwfe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ян-</w:t>
        </w:r>
      </w:hyperlink>
      <w:hyperlink w:history="1" r:id="rIdlbjhnkixzeunmvsajuko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варя 2002 года № 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V. С 1 ноября 2001 года установить для населения,  получающих теп-ловую энергию от АО "Кыргызэнерго", Бишкектеплокоммунэнерго, Кыргызжил-коммунсоюза тариф за 1 Гкал тепловой энергии на отопление - 390,0 сом.     - в том числе на содержание внутридомовых систем теплоснабжения  -25 сом с 1 Гкал, отпущенной на цели отопления.     (В редакции  постановления Госагентства по энергетике КР от </w:t>
      </w:r>
      <w:hyperlink w:history="1" r:id="rIdf81cs2oz3pl5xz9dz9kb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30 ян-</w:t>
        </w:r>
      </w:hyperlink>
      <w:hyperlink w:history="1" r:id="rIdhppt5orpydrgyisibekn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варя 2002 года № 21-п</w:t>
        </w:r>
      </w:hyperlink>
      <w:r>
        <w:rPr>
          <w:rFonts w:ascii="Arial" w:cs="Arial" w:eastAsia="Arial" w:hAnsi="Arial"/>
          <w:sz w:val="24"/>
          <w:szCs w:val="24"/>
        </w:rPr>
        <w:t xml:space="preserve">)     VI. При расчетах с потребителями следует руководствоваться  следу-ющими правилами:     - до наступления нового периода изменения тарифов действуют тарифына текущий период;     - при наступлении последующего периода изменения тарифов  вступаютв силу новые тарифы, а предыдущие признаются утратившими силу.     VII. С 15 марта 2001 года признать утратившими силу  постановленияИсполнительного  Совета  Государственного  агентства  по энергетике приПравительстве Кыргызской Республики "О тарифах на электрическую и  теп-ловую энергии" </w:t>
      </w:r>
      <w:hyperlink w:history="1" r:id="rIdo9i2vawdckj1tjs-iibx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14-П от 29.03.2000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e-8ybsc6up-pf9iqcs9d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32-П от 15.05.2000 года</w:t>
        </w:r>
      </w:hyperlink>
      <w:r>
        <w:rPr>
          <w:rFonts w:ascii="Arial" w:cs="Arial" w:eastAsia="Arial" w:hAnsi="Arial"/>
          <w:sz w:val="24"/>
          <w:szCs w:val="24"/>
        </w:rPr>
        <w:t xml:space="preserve"> и №36-П от 05.06.2000 года.      Директор Исполнительного совета     Государственного агентства по энергетике     при Правительстве Кыргызской Республики           У.Матеев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dwwww2awhs2tpeajcxl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dalil.kg/document/31556</w:t>
      </w:r>
    </w:hyperlink>
  </w:p>
  <w:p>
    <w:pPr>
      <w:spacing w:after="0" w:before="40"/>
      <w:jc w:val="center"/>
    </w:pPr>
    <w:hyperlink w:history="1" r:id="rIdbybgyjndbwhv198tzkzc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rqxecqwug_hlwp0e-14r3" Type="http://schemas.openxmlformats.org/officeDocument/2006/relationships/hyperlink" Target="https://dalil.kg/document/31834" TargetMode="External"/><Relationship Id="rIdjp4uwpbhgffb-7zia_y1s" Type="http://schemas.openxmlformats.org/officeDocument/2006/relationships/hyperlink" Target="https://dalil.kg/document/30155" TargetMode="External"/><Relationship Id="rIdg-0ouvi-ia6m21wo4z-jh" Type="http://schemas.openxmlformats.org/officeDocument/2006/relationships/hyperlink" Target="https://dalil.kg/document/30214" TargetMode="External"/><Relationship Id="rIdap1wxcb2ocntwyaul9szi" Type="http://schemas.openxmlformats.org/officeDocument/2006/relationships/hyperlink" Target="https://dalil.kg/document/663" TargetMode="External"/><Relationship Id="rIdf7z57sg2f6avxyj2srsud" Type="http://schemas.openxmlformats.org/officeDocument/2006/relationships/hyperlink" Target="https://dalil.kg/document/30155" TargetMode="External"/><Relationship Id="rIdf36gafczjkjlomdg0hwfe" Type="http://schemas.openxmlformats.org/officeDocument/2006/relationships/hyperlink" Target="https://dalil.kg/document/30214" TargetMode="External"/><Relationship Id="rIdlbjhnkixzeunmvsajukon" Type="http://schemas.openxmlformats.org/officeDocument/2006/relationships/hyperlink" Target="https://dalil.kg/document/30214" TargetMode="External"/><Relationship Id="rIdf81cs2oz3pl5xz9dz9kbb" Type="http://schemas.openxmlformats.org/officeDocument/2006/relationships/hyperlink" Target="https://dalil.kg/document/30214" TargetMode="External"/><Relationship Id="rIdhppt5orpydrgyisibeknv" Type="http://schemas.openxmlformats.org/officeDocument/2006/relationships/hyperlink" Target="https://dalil.kg/document/30214" TargetMode="External"/><Relationship Id="rIdo9i2vawdckj1tjs-iibxi" Type="http://schemas.openxmlformats.org/officeDocument/2006/relationships/hyperlink" Target="https://dalil.kg/document/31852" TargetMode="External"/><Relationship Id="rIde-8ybsc6up-pf9iqcs9dt" Type="http://schemas.openxmlformats.org/officeDocument/2006/relationships/hyperlink" Target="https://dalil.kg/document/31779" TargetMode="External"/><Relationship Id="rId8" Type="http://schemas.openxmlformats.org/officeDocument/2006/relationships/image" Target="media/8de64316e95979c063c17bcd5380dc052a2594e9.png"/><Relationship Id="rId2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dwwww2awhs2tpeajcxld" Type="http://schemas.openxmlformats.org/officeDocument/2006/relationships/hyperlink" Target="https://dalil.kg/document/31556" TargetMode="External"/><Relationship Id="rIdbybgyjndbwhv198tzkzc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2026-09-29T15:35:28.477Z</dcterms:created>
  <dcterms:modified xsi:type="dcterms:W3CDTF">2026-09-29T15:35:28.477Z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