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 марта 2002 года. Регистрационный номер 41-02                                                        Утверждено                                            </w:t>
      </w:r>
      <w:hyperlink w:history="1" r:id="rIdxktxbhi7wi8ozoalxjo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13 февраля 2002 года № 8/7                                ПОЛОЖЕНИЕ         об основных требованиях к деятельности межбанковских            клиринговых организаций в Кыргызской Республике                           1. Общие положения      1.1. Настоящее  Положение определяет цели и задачи,  а также общиеподходы к организации Межбанковской клиринговой организации при  прове-дении межбанковского клиринга на территории Кыргызской Республики.     1.2. Настоящее Положение разработано в соответствии с  Гражданским</w:t>
      </w:r>
      <w:hyperlink w:history="1" r:id="rIdlnxwybbwcfi8p6wy5xzf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cbjkqpspeeiv38_2ujkfc">
        <w:r>
          <w:rPr>
            <w:rFonts w:ascii="Arial" w:cs="Arial" w:eastAsia="Arial" w:hAnsi="Arial"/>
            <w:color w:val="1D4ED8"/>
            <w:sz w:val="24"/>
            <w:szCs w:val="24"/>
            <w:u w:val="single"/>
          </w:rPr>
          <w:t xml:space="preserve">"О</w:t>
        </w:r>
      </w:hyperlink>
      <w:hyperlink w:history="1" r:id="rId9ijvkicdicygtwyxlfj67">
        <w:r>
          <w:rPr>
            <w:rFonts w:ascii="Arial" w:cs="Arial" w:eastAsia="Arial" w:hAnsi="Arial"/>
            <w:color w:val="1D4ED8"/>
            <w:sz w:val="24"/>
            <w:szCs w:val="24"/>
            <w:u w:val="single"/>
          </w:rPr>
          <w:t xml:space="preserve">Национальном банке Кыргызской Республики"</w:t>
        </w:r>
      </w:hyperlink>
      <w:r>
        <w:rPr>
          <w:rFonts w:ascii="Arial" w:cs="Arial" w:eastAsia="Arial" w:hAnsi="Arial"/>
          <w:sz w:val="24"/>
          <w:szCs w:val="24"/>
        </w:rPr>
        <w:t xml:space="preserve">, </w:t>
      </w:r>
      <w:hyperlink w:history="1" r:id="rId_ma6yuwzcgrzgey1scthj">
        <w:r>
          <w:rPr>
            <w:rFonts w:ascii="Arial" w:cs="Arial" w:eastAsia="Arial" w:hAnsi="Arial"/>
            <w:color w:val="1D4ED8"/>
            <w:sz w:val="24"/>
            <w:szCs w:val="24"/>
            <w:u w:val="single"/>
          </w:rPr>
          <w:t xml:space="preserve">"О банках и банковской  дея-</w:t>
        </w:r>
      </w:hyperlink>
      <w:hyperlink w:history="1" r:id="rIdhd4_z1bibd75hz-ersggj">
        <w:r>
          <w:rPr>
            <w:rFonts w:ascii="Arial" w:cs="Arial" w:eastAsia="Arial" w:hAnsi="Arial"/>
            <w:color w:val="1D4ED8"/>
            <w:sz w:val="24"/>
            <w:szCs w:val="24"/>
            <w:u w:val="single"/>
          </w:rPr>
          <w:t xml:space="preserve">тельности Кыргызской Республики"</w:t>
        </w:r>
      </w:hyperlink>
      <w:r>
        <w:rPr>
          <w:rFonts w:ascii="Arial" w:cs="Arial" w:eastAsia="Arial" w:hAnsi="Arial"/>
          <w:sz w:val="24"/>
          <w:szCs w:val="24"/>
        </w:rPr>
        <w:t xml:space="preserve"> и другими нормативными и правовыми ак-тами Кыргызской Республики.     1.3. Межбанковская клиринговая организация производит сбор и цент-рализованную обработку платежных  документов,  подсчет  чистых  позицийучастников, а также предоставляет другие виды услуг, связанные с прове-дением межбанковских платежей.     1.4. Национальный банк Кыргызской Республики (далее - НБКР) выпол-няет функцию расчетного агента при проведении окончательного расчета покорреспондентским счетам головных коммерческих банков.     1.5. Все взаимоотношения между участниками и Межбанковской клирин-говой организацией, распределение рисков, ответственность, права и обя-занности устанавливаются в соответствующих Договорах.                        2. Термины и определения      2.1. Термины и определения,  используемые в  настоящем  Положении,соответствуют терминам и определениям,  приведенным в документе "Об ос-новных положениях по организации платежной системы в Кыргызской Респуб-лике",  утвержденном  постановлением Правления Национального банка Кыр-гызской Республики № 3/6 от 16.02.2001 г.     Кроме этого,  в настоящем Положении используются следующие терминыи определения:     клиринг - процесс сборки,  сверки,  сортировки и подсчета взаимныхтребований участников клиринга с определением их чистых позиций;     межбанковская клиринговая организация - организация,  осуществляю-щая клиринг;     участник клиринга  - финансово-кредитное учреждение,  имеющее кор-респондентский счет в НБКР, подписавшее договор с Межбанковской клирин-говой  организацией  об  участии в клиринге и выполняющее требования повыполнению экономических нормативов НБКР.  НБКР может являться участни-ком клиринга;     методы управления рисками - комплекс мер, предназначенный для сни-жения  вероятности  неисполнения  участниками  клиринга и межбанковскойклиринговой организацией своих обязательств по  осуществлению  клирингаи/или расчету по результатам клиринга;     мониторинг - отслеживание поступления и обработки платежных  доку-ментов, поступающих в течение операционного дня в межбанковскую клирин-говую организацию от участников клиринга, с целью снижения рисков.                     3. Цели и задачи межбанковской                        клиринговой организации      3.1. Целью  деятельности Межбанковской клиринговой организации яв-ляется предоставление услуг участникам клиринга по эффективному, своев-ременному  и безопасному осуществлению межбанковских платежей на терри-тории Кыргызской Республики.     3.2. Основными  задачами Межбанковской клиринговой организации яв-ляются:     - сбор и обработка платежных документов участников клиринга;     - определение чистых позиций участников клиринга;     - мониторинг и контроль при проведении клиринга;     - осуществление необходимых мер по снижению рисков при  проведенииклиринга;     - обеспечение достоверности и надежности подсчета  чистых  позицийучастников;     - обеспечение безопасности  и  конфиденциальности  информации  припроведении клиринга;     - предоставление информации участникам клиринга об итогах заверше-ния клиринговой сессии;     - предоставление дополнительной информации участникам  клиринга  всоответствии с двусторонними договорами.                      4. Требования к межбанковской                        клиринговой организации      4.1. Межбанковская клиринговая  организация  является  юридическимлицом  и создается в форме акционерного общества согласно законодатель-ству Кыргызской Республики.     4.2. Межбанковская клиринговая организация разрабатывает пакет до-кументов,  содержащий Устав,  внутренние правила и процедуры проведенияклиринга, обеспечения безопасности проведения платежей, типовые догово-ра с участниками и т.п.     4.3. Для  организации своей деятельности Межбанковская клиринговаяорганизация разрабатывает правила и процедуры, в которых определяются:     - порядок осуществления сбора и обработки платежных документов;     - должностные инструкции сотрудников Межбанковской клиринговой ор-ганизации;     - порядок определения чистых позиций  и  способы  передачи  данныхучастникам клиринга;     - порядок и способы устранения сбоев и неполадок в программно-тех-нических средствах, а также способы разрешения непредвиденных ситуаций,возникших при осуществлении клиринга,  с целью своевременного и точногоего завершения.     4.4. Правила и  процедуры  Межбанковской  клиринговой  организациидолжны  быть  разработаны в соответствии с законодательством КыргызскойРеспублики и нормативными актами НБКР, утверждены руководителем межбан-ковской  клиринговой организации и согласованы с участниками клиринга ис учредителями Межбанковской клиринговой организации.     4.5. Все  изменения  и дополнения,  вносимые в правила и процедурыМежбанковской клиринговой организации,  не должны противоречить законо-дательству Кыргызской Республики,  а также нормативным актам НБКР,  онидолжны утверждаться руководителем Межбанковской клиринговой организациии согласовываться с участниками клиринга и с учредителями Межбанковскойклиринговой организации.                        5. Взаимоотношения сторон      5.1. Права и обязанности  сторон  определяются  в  соответствующихнормативных документах.     5.2. Межбанковская клиринговая организация и  участники  заключаютмежду собой Многостороннее соглашение и Договора по оказанию услуг, ко-торые должны содержать следующие обязательные условия:     - общие правила осуществления клиринга;     - описание регламента работы Межбанковской  клиринговой  организа-ции;     - порядок и способы обмена платежными документами;     - права, обязанности и ответственность сторон, возникающие при об-мене информацией и осуществлении окончательного расчета по  результатамклиринга;     - порядок определения чистых позиций участников клиринга;     - методы управления рисками, применяемые при осуществлении клирин-га, для гарантированного проведения окончательного расчета;     - описание процедур и программно-технических средств, обеспечиваю-щих бесперебойную работу межбанковской клиринговой организации;     - права,  обязанности  и  ответственность сторон,  возникающие приосуществлении клиринга и/или расчетов по результатам клиринга;     - условия  конфиденциальности  информации  и ответственность за ихнесоблюдение;     - порядок и сроки осуществления расчетов по результатам клиринга;     - меры воздействия,  применяемые к стороне,  не выполнившей  своихобязательств.     5.3. В Многостороннем соглашении и Договоре по оказанию услуг  мо-гут быть предусмотрены иные условия, не противоречащие законодательствуКыргызской Республики и нормативным актам НБКР.     5.4. Межбанковская  клиринговая  организация  может  участвовать вразработке требований к программно-техническим средствам участников приосуществлении обмена платежными документами. Данные требования являютсяобязательными для всех участников.                 6. Осуществление окончательного расчета      6.1. Окончательный расчет по чистым позициям головных коммерческихбанков  осуществляется по межбанковской гроссовой системе расчетов Кыр-гызской Республики в соответствии с нормативными документами НБКР.     6.2. Зачисление  средств  на  счета клиентов и списание средств сосчетов клиентов участников клиринга осуществляется в соответствии с ус-тановленными процедурами.              7. Управление рисками при проведении клиринга      7.1. Методы  управления  рисками при осуществлении клиринга должныобеспечивать бесперебойное осуществление окончательного расчета по кор-респондентским  счетам  головных коммерческих банков в порядке и сроки,установленные правилами и соответствующими договорами,  а также  норма-тивными актами НБКР.     7.2. Межбанковская клиринговая организация в течение операционногодня должна осуществлять непрерывный мониторинг в целях снижения рисков,возникающих при осуществлении клиринга.     7.3. Межбанковская  клиринговая  организация вправе в течение кли-ринговой сессии по результатам мониторинга приостановить прием,  произ-вести возврат, либо аннулировать платежные документы участников клирин-га, в случае нарушения условий заключенных соглашений.                       8. Заключительные положения      8.1. Межбанковская клиринговая организация представляет в НБКР ин-формацию об операциях по клирингу по формам и в сроки,  установленные всоответствующих двусторонних договорах.     8.2. Все споры,  возникающие при проведении платежей,  разрешаютсяпутем переговоров между сторонами.  В случае  невозможности  достижениясогласия  спор между сторонами урегулируется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gr0z4c5pfgrhndtdpf2">
      <w:r>
        <w:rPr>
          <w:rFonts w:ascii="Arial" w:cs="Arial" w:eastAsia="Arial" w:hAnsi="Arial"/>
          <w:color w:val="132D3F"/>
          <w:sz w:val="16"/>
          <w:szCs w:val="16"/>
          <w:u w:val="single"/>
        </w:rPr>
        <w:t xml:space="preserve">dalil.kg/document/31569</w:t>
      </w:r>
    </w:hyperlink>
  </w:p>
  <w:p>
    <w:pPr>
      <w:spacing w:after="0" w:before="40"/>
      <w:jc w:val="center"/>
    </w:pPr>
    <w:hyperlink w:history="1" r:id="rIdm01fcgrj6mypjs97elt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txbhi7wi8ozoalxjom2" Type="http://schemas.openxmlformats.org/officeDocument/2006/relationships/hyperlink" Target="https://dalil.kg/document/30235" TargetMode="External"/><Relationship Id="rIdlnxwybbwcfi8p6wy5xzfz" Type="http://schemas.openxmlformats.org/officeDocument/2006/relationships/hyperlink" Target="https://dalil.kg/document/4" TargetMode="External"/><Relationship Id="rIdcbjkqpspeeiv38_2ujkfc" Type="http://schemas.openxmlformats.org/officeDocument/2006/relationships/hyperlink" Target="https://dalil.kg/document/559" TargetMode="External"/><Relationship Id="rId9ijvkicdicygtwyxlfj67" Type="http://schemas.openxmlformats.org/officeDocument/2006/relationships/hyperlink" Target="https://dalil.kg/document/559" TargetMode="External"/><Relationship Id="rId_ma6yuwzcgrzgey1scthj" Type="http://schemas.openxmlformats.org/officeDocument/2006/relationships/hyperlink" Target="https://dalil.kg/document/560" TargetMode="External"/><Relationship Id="rIdhd4_z1bibd75hz-ersggj"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gr0z4c5pfgrhndtdpf2" Type="http://schemas.openxmlformats.org/officeDocument/2006/relationships/hyperlink" Target="https://dalil.kg/document/31569" TargetMode="External"/><Relationship Id="rIdm01fcgrj6mypjs97elt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2026-09-30T10:02:49.737Z</dcterms:created>
  <dcterms:modified xsi:type="dcterms:W3CDTF">2026-09-30T10:02:49.737Z</dcterms:modified>
</cp:coreProperties>
</file>

<file path=docProps/custom.xml><?xml version="1.0" encoding="utf-8"?>
<Properties xmlns="http://schemas.openxmlformats.org/officeDocument/2006/custom-properties" xmlns:vt="http://schemas.openxmlformats.org/officeDocument/2006/docPropsVTypes"/>
</file>