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   в соответствии со статьей 36 </w:t>
      </w:r>
      <w:hyperlink w:history="1" r:id="rIdrmvrb7s89toufxlr7y2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    "О нормативных правовых актах Кыргызской Республики"Зарегистрировано в Министерстве юстиции Кыргызской Республики10 сентября 2002 года. Регистрационный номер 126-02              Утвержден                            Утвержден</w:t>
      </w:r>
      <w:hyperlink w:history="1" r:id="rIdhmbohel6vyadsogqpg_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комитета          </w:t>
      </w:r>
      <w:hyperlink w:history="1" r:id="rIdmwqtuigcin9ijg64mwc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 Кыргызской Республики            сельского, водного хозяйства   по управлению государственным      и перерабатывающей промышленности     имуществом и привлечению               Кыргызской Республики         прямых инвестиций              от 22 августа 2002 года № 248  от 22 августа 2002 года № 110-п                                                      Утвержден                                             </w:t>
      </w:r>
      <w:hyperlink w:history="1" r:id="rIdcmalmlywlvibpnqqzxi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                                             агентства по регистрации                                                прав на недвижимое                                            имущество при Правительстве                                               Кыргызской Республики                                           от 23 августа 2002 года № 99                                 ПОРЯДОК        закрепления права собственности на принимаемые сельским     общественным объединением потребителей питьевой воды (СООППВ)                    системы сельского водоснабжения      1. Передача  Сельским общественным объединениям потребителей пить-евой воды (далее - СООППВ) систем сельского водоснабжения осуществляет-ся  в  соответствии с "</w:t>
      </w:r>
      <w:hyperlink w:history="1" r:id="rIdxko2dsnewf0bb7ha-fz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Порядком</w:t>
        </w:r>
      </w:hyperlink>
      <w:r>
        <w:rPr>
          <w:rFonts w:ascii="Arial" w:cs="Arial" w:eastAsia="Arial" w:hAnsi="Arial"/>
          <w:sz w:val="24"/>
          <w:szCs w:val="24"/>
        </w:rPr>
        <w:t xml:space="preserve"> безвозмездной передачи систем сельскоговодоснабжения (кроме районных центров) с баланса местных органов  само-управления  на баланс (в собственность) сельских общественных объедине-ний потребителей питьевой воды", утвержденным </w:t>
      </w:r>
      <w:hyperlink w:history="1" r:id="rIdkeqdcnoyib13oonrpdb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Правитель-ства Кыргызской Республики от 28 декабря 2001 года № 828.     2. Государственная регистрация права собственности на  принимаемыеСООППВ  системы сельского водоснабжения осуществляется местными регист-рационными органами Государственного агентства по регистрации  прав  нанедвижимое  имущество  при  Правительстве Кыргызской Республики (Госре-гистр) в порядке, установленном соответствующим законодательством.     Право собственности на принимаемые СООППВ системы сельского водос-набжения вступает в юридическую силу после регистрации  соответствующихправоустанавливающих документов.     3. Распоряжением местного органа исполнительной  власти  создаетсякомиссия по инвентаризации основных и оборотных средств систем сельско-го водоснабжения, подлежащей передаче в собственность СООППВ.     По результатам  работы комиссии и на основании материалов инвента-ризации основных и оборотных средств составляется акт приема-передачи.     4. Акт  приема-передачи  основных и оборотных средств по состояниюна момент завершения работы комиссии по конкретному передаваемому  объ-екту утверждается решением территориальных органов Государственного ко-митета Кыргызской Республики по управлению государственным имуществом ипривлечению прямых инвестиций (далее - Госкомимущество).     Решение Госкомимущества об утверждении акта приема-передачи основ-ных и оборотных средств является правоустанавливающим документом,  т.е.документом устанавливающим право собственности на систему сельского во-доснабжения передаваемого СООППВ.     5. Для  утверждения  акта  приема-передачи  основных  и  оборотныхсредств СООППВ представляют в Госкомимущество следующие документы:     - акт приема-передачи основных и оборотных средств (оригинал);     - копия  утвержденного  вступительного  баланса (или копия решенияСООППВ об утверждении вступительного баланса);     - копия  распоряжения местных органов исполнительной власти о соз-дании комиссии по безвозмездной передаче систем  сельского  водоснабже-ния;     - копия решения местных органов самоуправления о  передаче  СООППВсистем сельского водоснабжения;     - копии учредительных документов и свидетельства о государственнойрегистрации СООППВ в соответствующих органах юстиции.     Копии вышеуказанных документов должны быть нотариально заверены.     Все вышеуказанные  документы  являются неотъемлемой частью решенияГоскомимущества об утверждении акта приема-передачи основных и  оборот-ных средств.     6. СООППВ представляют в местный регистрационный орган Госрегистраправоустанавливающий  документ - решение Госкомимущества об утвержденииакта приема-передачи основных и оборотных средств.     Правоустанавливающий документ  представляется  в двух экземплярах,один из которых должен быть подлинником.  Подлинник документа после ре-гистрации  возвращается  заявителю,  а копия вносится в регистрационноедело.     К правоустанавливающему  документу должны быть приложены все доку-менты, являющиеся неотъемлемой частью решения Госкомимущества.     7. Местные регистрационные органы Госрегистра рассматривают досто-верность и полноту представленных на регистрацию документов и в течениедесяти  дней,  со дня подачи заявления в местный регистрационный орган,осуществляют государственную регистрацию права собственности на  прини-маемые СООППВ системы сельского водоснабжения.     8. Регистрационный орган по ходатайству заявителя и после внесениясоответствующей оплаты удостоверяет произведенную регистрацию путем вы-дачи документа о зарегистрированном праве и совершением удостоверитель-ной  надписи  на правоустанавливающем документе,  представленном на ре-гистрацию.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-sdntboazyzjrw90ys7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dalil.kg/document/31607</w:t>
      </w:r>
    </w:hyperlink>
  </w:p>
  <w:p>
    <w:pPr>
      <w:spacing w:after="0" w:before="40"/>
      <w:jc w:val="center"/>
    </w:pPr>
    <w:hyperlink w:history="1" r:id="rId3enviimeihhfzjnahylv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mvrb7s89toufxlr7y2qz" Type="http://schemas.openxmlformats.org/officeDocument/2006/relationships/hyperlink" Target="https://dalil.kg/document/202591" TargetMode="External"/><Relationship Id="rIdhmbohel6vyadsogqpg_c4" Type="http://schemas.openxmlformats.org/officeDocument/2006/relationships/hyperlink" Target="https://dalil.kg/document/31606" TargetMode="External"/><Relationship Id="rIdmwqtuigcin9ijg64mwcrk" Type="http://schemas.openxmlformats.org/officeDocument/2006/relationships/hyperlink" Target="https://dalil.kg/document/31586" TargetMode="External"/><Relationship Id="rIdcmalmlywlvibpnqqzxi-y" Type="http://schemas.openxmlformats.org/officeDocument/2006/relationships/hyperlink" Target="https://dalil.kg/document/31608" TargetMode="External"/><Relationship Id="rIdxko2dsnewf0bb7ha-fzo4" Type="http://schemas.openxmlformats.org/officeDocument/2006/relationships/hyperlink" Target="https://dalil.kg/document/53064" TargetMode="External"/><Relationship Id="rIdkeqdcnoyib13oonrpdber" Type="http://schemas.openxmlformats.org/officeDocument/2006/relationships/hyperlink" Target="https://dalil.kg/document/5306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-sdntboazyzjrw90ys7e" Type="http://schemas.openxmlformats.org/officeDocument/2006/relationships/hyperlink" Target="https://dalil.kg/document/31607" TargetMode="External"/><Relationship Id="rId3enviimeihhfzjnahylv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2026-09-30T21:12:13.681Z</dcterms:created>
  <dcterms:modified xsi:type="dcterms:W3CDTF">2026-09-30T21:12:13.681Z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