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d1sbhdv5xurk-jcnuvc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Республики27 сентября 2002 года. Регистрационный номер 131-02 г.Бишкекот 29 августа 2002 года № 64        ПОСТАНОВЛЕНИЕ ГОСУДАРСТВЕННОЙ КОМИССИИ ПРИ ПРАВИТЕЛЬСТВЕ              КЫРГЫЗСКОЙ РЕСПУБЛИКИ ПО РЫНКУ ЦЕННЫХ БУМАГ                Об утверждении Типового проспекта эмиссии           инвестиционных паев паевых инвестиционных фондов      В соответствии с законами  Кыргызской  Республики  </w:t>
      </w:r>
      <w:hyperlink w:history="1" r:id="rId8v9qrudi1dcc0qizf89lv">
        <w:r>
          <w:rPr>
            <w:rFonts w:ascii="Arial" w:cs="Arial" w:eastAsia="Arial" w:hAnsi="Arial"/>
            <w:color w:val="1D4ED8"/>
            <w:sz w:val="24"/>
            <w:szCs w:val="24"/>
            <w:u w:val="single"/>
          </w:rPr>
          <w:t xml:space="preserve">"О  нормативных</w:t>
        </w:r>
      </w:hyperlink>
      <w:hyperlink w:history="1" r:id="rId0bakmkc4uzjjj-fzwh8ru">
        <w:r>
          <w:rPr>
            <w:rFonts w:ascii="Arial" w:cs="Arial" w:eastAsia="Arial" w:hAnsi="Arial"/>
            <w:color w:val="1D4ED8"/>
            <w:sz w:val="24"/>
            <w:szCs w:val="24"/>
            <w:u w:val="single"/>
          </w:rPr>
          <w:t xml:space="preserve">правовых актах Кыргызской Республики"</w:t>
        </w:r>
      </w:hyperlink>
      <w:r>
        <w:rPr>
          <w:rFonts w:ascii="Arial" w:cs="Arial" w:eastAsia="Arial" w:hAnsi="Arial"/>
          <w:sz w:val="24"/>
          <w:szCs w:val="24"/>
        </w:rPr>
        <w:t xml:space="preserve">, </w:t>
      </w:r>
      <w:hyperlink w:history="1" r:id="rIdepn4w3zdtvi2zo1p3w_45">
        <w:r>
          <w:rPr>
            <w:rFonts w:ascii="Arial" w:cs="Arial" w:eastAsia="Arial" w:hAnsi="Arial"/>
            <w:color w:val="1D4ED8"/>
            <w:sz w:val="24"/>
            <w:szCs w:val="24"/>
            <w:u w:val="single"/>
          </w:rPr>
          <w:t xml:space="preserve">"Об инвестиционных фондах"</w:t>
        </w:r>
      </w:hyperlink>
      <w:r>
        <w:rPr>
          <w:rFonts w:ascii="Arial" w:cs="Arial" w:eastAsia="Arial" w:hAnsi="Arial"/>
          <w:sz w:val="24"/>
          <w:szCs w:val="24"/>
        </w:rPr>
        <w:t xml:space="preserve">, </w:t>
      </w:r>
      <w:hyperlink w:history="1" r:id="rIdcw7f4enluuosof45_fwlx">
        <w:r>
          <w:rPr>
            <w:rFonts w:ascii="Arial" w:cs="Arial" w:eastAsia="Arial" w:hAnsi="Arial"/>
            <w:color w:val="1D4ED8"/>
            <w:sz w:val="24"/>
            <w:szCs w:val="24"/>
            <w:u w:val="single"/>
          </w:rPr>
          <w:t xml:space="preserve">Пра-</w:t>
        </w:r>
      </w:hyperlink>
      <w:hyperlink w:history="1" r:id="rIdowzzhjor_9l31vgztky_l">
        <w:r>
          <w:rPr>
            <w:rFonts w:ascii="Arial" w:cs="Arial" w:eastAsia="Arial" w:hAnsi="Arial"/>
            <w:color w:val="1D4ED8"/>
            <w:sz w:val="24"/>
            <w:szCs w:val="24"/>
            <w:u w:val="single"/>
          </w:rPr>
          <w:t xml:space="preserve">вилами</w:t>
        </w:r>
      </w:hyperlink>
      <w:r>
        <w:rPr>
          <w:rFonts w:ascii="Arial" w:cs="Arial" w:eastAsia="Arial" w:hAnsi="Arial"/>
          <w:sz w:val="24"/>
          <w:szCs w:val="24"/>
        </w:rPr>
        <w:t xml:space="preserve"> подготовки и государственной  регистрации  нормативных  правовыхактов министерств и ведомств, утвержденными </w:t>
      </w:r>
      <w:hyperlink w:history="1" r:id="rIdl_p5vh0ddjkvkmfewzms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марта 2000 года № 124, </w:t>
      </w:r>
      <w:hyperlink w:history="1" r:id="rIden5nmcij368qbq_f7ytm6">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14 февраля 2001 года № 44-р,  свя-занным с инвентаризацией нормативных правовых актов Кыргызской  Респуб-лики,  во  исполнение постановлений Правительства Кыргызской Республикиот </w:t>
      </w:r>
      <w:hyperlink w:history="1" r:id="rIdxan8yaccjgcd-koqdboh5">
        <w:r>
          <w:rPr>
            <w:rFonts w:ascii="Arial" w:cs="Arial" w:eastAsia="Arial" w:hAnsi="Arial"/>
            <w:color w:val="1D4ED8"/>
            <w:sz w:val="24"/>
            <w:szCs w:val="24"/>
            <w:u w:val="single"/>
          </w:rPr>
          <w:t xml:space="preserve">12 октября 2000 года № 617</w:t>
        </w:r>
      </w:hyperlink>
      <w:r>
        <w:rPr>
          <w:rFonts w:ascii="Arial" w:cs="Arial" w:eastAsia="Arial" w:hAnsi="Arial"/>
          <w:sz w:val="24"/>
          <w:szCs w:val="24"/>
        </w:rPr>
        <w:t xml:space="preserve"> "О мерах по улучшению нормотворческой де-ятельности Правительства Кыргызской Республики" и от </w:t>
      </w:r>
      <w:hyperlink w:history="1" r:id="rIdckygc2as2amrgwxbsx_7j">
        <w:r>
          <w:rPr>
            <w:rFonts w:ascii="Arial" w:cs="Arial" w:eastAsia="Arial" w:hAnsi="Arial"/>
            <w:color w:val="1D4ED8"/>
            <w:sz w:val="24"/>
            <w:szCs w:val="24"/>
            <w:u w:val="single"/>
          </w:rPr>
          <w:t xml:space="preserve">19 марта 2001 года</w:t>
        </w:r>
      </w:hyperlink>
      <w:hyperlink w:history="1" r:id="rIdq8izws0ommpqacrnk-hda">
        <w:r>
          <w:rPr>
            <w:rFonts w:ascii="Arial" w:cs="Arial" w:eastAsia="Arial" w:hAnsi="Arial"/>
            <w:color w:val="1D4ED8"/>
            <w:sz w:val="24"/>
            <w:szCs w:val="24"/>
            <w:u w:val="single"/>
          </w:rPr>
          <w:t xml:space="preserve">№ 108</w:t>
        </w:r>
      </w:hyperlink>
      <w:r>
        <w:rPr>
          <w:rFonts w:ascii="Arial" w:cs="Arial" w:eastAsia="Arial" w:hAnsi="Arial"/>
          <w:sz w:val="24"/>
          <w:szCs w:val="24"/>
        </w:rPr>
        <w:t xml:space="preserve"> "О Государственной комиссии при Правительстве Кыргызской  Респуб-лики по рынку ценных бумаг", а также в целях правового обеспечения осу-ществления регистрации проспекта эмиссии инвестиционных паев паевых ин-вестиционных  фондов,  Государственная  комиссия при Правительстве Кыр-гызской Республики по рынку ценных бумаг постановляет:     1. Утвердить  прилагаемый  </w:t>
      </w:r>
      <w:hyperlink w:history="1" r:id="rIdsmaheseug86mqce45-mpr">
        <w:r>
          <w:rPr>
            <w:rFonts w:ascii="Arial" w:cs="Arial" w:eastAsia="Arial" w:hAnsi="Arial"/>
            <w:color w:val="1D4ED8"/>
            <w:sz w:val="24"/>
            <w:szCs w:val="24"/>
            <w:u w:val="single"/>
          </w:rPr>
          <w:t xml:space="preserve">Типовой проспект</w:t>
        </w:r>
      </w:hyperlink>
      <w:r>
        <w:rPr>
          <w:rFonts w:ascii="Arial" w:cs="Arial" w:eastAsia="Arial" w:hAnsi="Arial"/>
          <w:sz w:val="24"/>
          <w:szCs w:val="24"/>
        </w:rPr>
        <w:t xml:space="preserve"> эмиссии инвестиционныхпаев паевых инвестиционных фондов.     2. Направить  настоящее  постановление в Министерство юстиции Кыр-гызской Республики для государственной регистрации.     3. Признать утратившим силу постановление Национальной комиссии порынку ценных бумаг при Президенте Кыргызской Республики от 8  мая  2000года № 36 "Об утверждении Типового проспекта эмиссии инвестиционных па-ев паевых инвестиционных фондов" с момента регистрации настоящего  пос-тановления в Министерстве юстиции Кыргызской Республики.      Председатель Государственной комиссии     при Правительстве Кыргызской Республики     по рынку ценных бумаг                             У.Абдынасыров  @1                                                    Утвержден                                         постановлением Государственной                                           комиссии при Правительстве                                              Кыргызской Республики                                              по рынку ценных бумаг                                          от 29 августа 2002 года № 64                            ТИПОВОЙ ПРОСПЕКТ       эмиссии инвестиционных паев паевых инвестиционных фондов           ___________________________________________________          (полное наименование паевого инвестиционного фонда)           1. Основные сведения о паевом инвестиционном фонде      1. Полное наименование паевого инвестиционного фонда _____________(далее именуется - Фонд).     Сокращенное наименование Фонда ___________________________________     2. Тип Фонда _________________________________________________ (1)     3. ___________________________________________________________ (2)              2. Основные сведения об управляющей компании      4. Наименование управляющей компании (далее именуется -  Управляю-щий Фондом) ___________________________________________________________     5. Организационно - правовая форма _______________________________     6. Дата государственной регистрации ______________________________     7. Свидетельство о государственной регистрации № _________________     8. Соответствующая лицензия государственного органа по регулирова-нию рынка ценных бумаг на осуществление  профессиональной  деятельностипо ценным бумагам № ___ выдана "____" _____________ г.     9. Место нахождения и банковские реквизиты _______________________     10. Размер уставного капитала Управляющего Фондом ________________     11. Структура органов Управления управляющего Фондом _____________     12. Должностные лица Управляющего Фондом _____________________ (3)     13. Аффилированные лица Управляющего Фондом __________________ (4)                     3. Сведения о Депозитарии Фонда      14. Наименование Депозитария Фонда _______________________________     15. Организационно - правовая форма ______________________________     16. Дата государственной регистрации _____________________________     17. Свидетельство государственной регистрации № __________________     18. Соответствующая лицензия государственного органа по  регулиро-ванию рынка ценных бумаг на осуществление профессиональной деятельностипо ценным бумагам № ___ выдана "____" ______________ г.     19. Место нахождения и банковские реквизиты ______________________     20. Размер уставного капитала Депозитария Фонда __________________     21. Аффилированные лица Депозитария Фонда ____________________ (4)     22. Доля Депозитария Фонда в уставном капитале управляющего Фондом_______________________________________________________________________           4. Сведения о Специализированном регистраторе Фонда      23. Наименование Специализированного регистратора Фонда __________     24. Организационно правовая форма ________________________________     25. Дата государственной регистрации _____________________________     26. Свидетельство о государственной регистрации № ________________     27. Соответствующая  лицензия государственного органа по регулиро-ванию рынка ценных бумаг на право осуществления  профессиональной  дея-тельности по ценным бумагам № __ выдана "____"_______________ г.     28. Место нахождения и банковские реквизиты ______________________     29. Размер  уставного  капитала  Специализированного  регистратораФонда _________________________________________________________________     30. Аффилированные  лица  Специализированного  регистратора  Фонда___________________________________________________________________ (4)     31. Доля Специализированного регистратора Фонда в уставном капита-ле Управляющего Фондом ________________________________________________     32. Перечень управляющих компаний паевых инвестиционных фондов,  скоторыми Специализированным регистратором Фонда заключен договор о пре-доставлении услуг по ведению и хранению реестра владельцев инвестицион-ных паев ______________________________________________________________                         5. Сведения об аудиторе      33. Фирменное наименование аудитора Фонда ________________________     34. Организационно правовая форма ________________________________     35. Дата государственной регистрации _____________________________     36. Свидетельство о государственной регистрации N ________________     37. Лицензия  уполномоченного  государственного  органа  №  __  от"____" ____________ г.     38. Место нахождения и банковские реквизиты ______________________     39. Аффилированные лица Аудитора Фонда ___________________________     40. Доля Аудитора Фонда в уставном  капитале  Управляющего  Фондом_______________________________________________________________________     41. Перечень инвестиционных фондов,  а также управляющих  компанийпаевых инвестиционных фондов, с которыми Аудитором фонда заключен дого-вор о предоставлении аудиторских услуг ________________________________                   6. Сведения о Независимом оценщике      42. Фирменное наименование Независимого оценщика Фонда ___________     43. Организационно правовая форма ________________________________     44. Дата государственной регистрации _____________________________     45. Свидетельство о государственной регистрации № ________________     46. Телефон, факс, е-mail ________________________________________     47. Место нахождения и банковские реквизиты ______________________     48. Аффилированные лица Независимого оценщика Фонда __________ (4)     49. Доля Независимого оценщика Фонда в уставном капитале Управляю-щего Фондом ___________________________________________________________     50. Перечень  управляющих  компаний паевых инвестиционных фондов скоторыми Независимым оценщиком Фонда заключен договор  об  оценке  иму-щества  составляющего паевые инвестиционные фонды и наименования паевыхинвестиционных фондов оценка стоимости имущества которых осуществляетсяв соответствии с этими договорами _____________________________________                      7. Инвестиционная декларация      51. Целью инвестирования имущества,  составляющего Фонд,  являетсяего прирост. Доходы от доверительного управления имуществом, составляю-щим Фонд,  не являются собственностью Управляющего Фондом,  а относятсяна прирост имущества, составляющего Фонд.     52. Имущество,  составляющее Фонд предназначено для инвестированияв _________________________________________________________________ (5)Требования настоящего пункта вступают в силу по окончании срока первич-ного размещения инвестиционных паев Фонда.     53. В течение срока первичного размещения инвестиционных паев Фон-да полученные денежные средства могут размещаться только на депозитах вкоммерческих  банках в свободно конвертируемой валюте и в государствен-ных ценных бумагах.                    8. Сведения о порядке размещения                       инвестиционных паев Фонда      54. Вид размещаемых ценных бумаг - инвестиционные паи.     55. Количество размещаемых инвестиционных паев _________ шт.(экз.)     56. Инвестиционные паи выпускаются в бездокументарной форме в видезаписей на лицевых счетах в реестре владельцев инвестиционных паев.     57. Заявки  на приобретение инвестиционных паев Фонда могут предс-тавляться Управляющему Фондом или агентам по размещению и выкупу инвес-тиционных паев. (6)     58. Форма заявок на приобретение инвестиционных паев Фонда  должнасоответствовать приложению № 1 к правилам Фонда.     В заявке на приобретение инвестиционных паев Фонда,  подаваемой  втечение  срока их первичного размещения,  должны быть указаны реквизитыбанковского счета, на который в случае ликвидации Фонда должны быть пе-речислены  денежные средства,  причитающиеся в соответствии с правиламиФонда владельцу инвестиционных паев и инвестору,  подавшему  заявку  наприобретение инвестиционных паев до окончания срока первичного размеще-ния либо иной порядок возврата денежных средств.     Минимальное количество  инвестиционных паев Фонда,  которое должнасодержать заявка на их приобретение, составляет ___________________ (7)     Заявка на приобретение инвестиционных паев Фонда принимается толь-ко при условии ____________________________________________________ (8)     Первичное размещение  инвестиционных  паев  Фонда начинается через____________ со дня регистрации настоящего Проспекта.     Срок первичного  размещения  инвестиционных  паев Фонда составляет_______________________________________________________________________     59. Первичное  размещение инвестиционных паев Фонда осуществляетсяпо фиксированной цене за один инвестиционный пай.     После окончания срока первичного размещения цена размещения инвес-тиционных паев определяется путем деления стоимости чистых активов Фон-да по ее оценке, проведенной в день, предшествующий ______________ (9),на количество инвестиционных паев,  указанных на этот  день  в  реестревладельцев  инвестиционных паев Фонда (стоимость одного инвестиционногопая).     60. _________________________________________________________ (10)     61. Момент поступления денежных средств  в  оплату  инвестиционныхпаев  в  кассу лица которому подается заявка,  или на счет,  на которомхранятся денежные средства, составляющие Фонд, является моментом заклю-чения  между  инвестором  и Управляющим Фондом договора о доверительномуправлении денежными средствами,  переданными в  оплату  инвестиционныхпаев Фонда,  а также любым имуществом,  приобретенным в связи с довери-тельным управлением составляющим его имуществом.     Условиями договора  о  доверительном управлении являются положениянастоящего Проспекта и правил Фонда.     Инвестиционные паи Фонда при их размещении оплачиваются только де-нежными средствами в национальной валюте.     Денежные средства полученные и аккумулированные Управляющим Фондомили агентами по размещению и выкупу инвестиционных паев в обмен на  ин-вестиционные паи Фонда в период их первичного размещения, должны инвес-тироваться в течение 20 дней после окончания срока первичного  размеще-ния инвестиционных паев.     Денежные средства,  полученные Управляющим Фондом или агентами  поразмещению  и выкупу инвестиционных паев при последующей реализации ин-вестиционных паев,  должны инвестироваться в течение 10 дней после ука-занной реализации.     62. Приходные записи по лицевым счетам  владельцев  инвестиционныхпаев в реестре владельцев инвестиционных паев Фонда вносятся не позднее__________________________________________________________________ (11)     До окончания срока первичного размещения инвестиционных паев Фондазаписи по лицевым счетам владельцев инвестиционных паев,  кроме приход-ных записей, не производятся.     63. Выписка из реестра владельцев инвестиционных  паев  Фонда  приприобретении/выкупе инвестиционных паев направляется Специализированнымрегистратором Фонда владельцам инвестиционных паев не позднее следующе-го  дня  после  внесения Специализированным регистратором Фонда приход-ных/расходных записей в реестр владельцев инвестиционных паев Фонда.     64. Основаниями  отказа в приеме заявки на приобретение инвестици-онных паев Фонда является решение Управляющего Фондом о приостановленииразмещения инвестиционных паев Фонда,  об одновременном приостановленииразмещения и выкупа инвестиционных паев Фонда,  распоряжение  государс-твенного  органа  по регулированию рынка ценных бумаг о приостановленииразмещения, размещения и выкупа Управляющим Фондом инвестиционных паев,подача заявки государственным органом или органом местного самоуправле-ния, Депозитарием, Специализированным регистратором, Аудитором либо аф-филированным лицом Управляющего Фондом,  несоответствие заявки требова-ниям,  установленным правилами Фонда и настоящим проспектом эмиссии,  атакже иные основания, определенные в правилах Фонда.     65. Размещение инвестиционных паев Фонда может быть приостановленов случаях, предусмотренных правилами Фонда.                  9. Вознаграждение Управляющего Фондом      66. Размер  вознаграждения  Управляющего  Фондом  определяется какразность предельных суммарных  годовых  расходов  Фонда,  установленныхправилами Фонда,  пунктом 69 настоящего Проспекта, и фактических затратна рекламу,  услуги Аудитора, независимого оценщика, Депозитария и дру-гих организаций, осуществляющих профессиональную деятельность по ценнымбумагам,  связанную с деятельностью Фонда и не может превышать получен-ного Фондом дохода за указанный период.     Вознаграждение Управляющему Фондом выплачивается ____________ (12)     67. Кроме  вознаграждения Управляющего Фондом,  за счет имущества,составляющего Фонд, выплачиваются также:     вознаграждение Депозитария Фонда;     вознаграждение Специализированного регистратора Фонда;     вознаграждение Аудитора Фонда. (13)     Указанные расходы начисляются ______________________ (14) за  счетимущества,  составляющего Фонд,  в порядке,  установленном актами госу-дарственного органа по регулированию рынка ценных бумаг.     68. За счет составляющего Фонд имущества возмещаются суммы, выпла-ченные Управляющим Фондом за счет заемных средств в качестве цены выку-па за инвестиционные паи при недостаточности денежных средств,  состав-ляющих Фонд.     69. Определенные  в пункте 67 настоящего Проспекта годовые расходыне должны превышать _________________ средней стоимости чистых  активовФонда в течение финансового года.     70. Иные,  чем предусмотренные пунктом  67  настоящего  Проспекта,расходы,  а также расходы, превышающие размер, установленный пунктом 69настоящего Проспекта, несет Управляющий Фондом.                10. Сведения об инвестиционных паях Фонда      71. Инвестиционный пай является именной эмиссионной  ценной  бума-гой,  удостоверяющей право его владельца требовать от Управляющего Фон-дом выкупа принадлежащего ему инвестиционного пая в соответствии с нас-тоящим Проспектом эмиссии.  Проценты и дивиденды по инвестиционным паямФонда не начисляются и не выплачиваются. Каждый инвестиционный пай пре-доставляет его владельцу одинаковый объем прав.     Учет прав инвестиционных паев Фонда осуществляется в реестре  вла-дельцев инвестиционных паев Фонда, ведение и хранение которого осущест-вляется Специализированным регистратором Фонда в соответствии с  требо-ваниями актов государственного органа по регулированию рынка ценных бу-маг.     72. Каждый  владелец  инвестиционного пая Фонда вправе предъявлятьиски к Управляющему Фондом в случае  причинения  ущерба  его  виновнымидействиями,  а  также к Управляющему Фондом и (или) Специализированномурегистратору Фонда в случае причинения ущерба виновными действиями Спе-циализированного  регистратора  Фонда при ведении им реестра владельцевинвестиционных паев Фонда.     Каждый владелец  инвестиционного пая Фонда вправе предъявлять искик Управляющему Фондом и (или) Независимому оценщику Фонда в случае при-чинения  ему  ущерба  вследствие ненадлежащей оценки стоимости активов,составляющих Фонд.     73. Заявки на выкуп инвестиционных паев Фонда в течение срока пер-вичного размещения не принимаются. По истечении срока первичного разме-щения заявки на выкуп могут подаваться ___________________________ (15)Управляющему Фондом или агентам по размещению и  выкупу  инвестиционныхпаев Фонда. (16)     Выкуп инвестиционных паев Фонда осуществляется по цене, определяе-мой  путем деления стоимости чистых активов Фонда по ее оценке,  прове-денной в день,  предшествующий _________________________ (17), на коли-чество инвестиционных паев, указанных на этот день в реестре владельцевинвестиционных паев Фонда (стоимость одного инвестиционного пая).     74. _________________________________________________________ (18)     75. Выкуп инвестиционных паев Фонда  может  быть  приостановлен  вслучаях, предусмотренных его правилами.     Выкуп инвестиционных паев Фонда по решению Управляющего Фондом мо-жет  быть приостановлен только одновременно с приостановлением размеще-ния инвестиционных паев Фонда.     76. Владельцы  инвестиционных  паев несут риск уменьшения их стои-мости. Заявления Управляющего Фондом и иных лиц об увеличении в будущемстоимости  инвестиционных паев Фонда не являются обязательствами Управ-ляющего Фондом и могут расцениваться не иначе как предположения.  Пред-шествующий  рост  стоимости инвестиционных паев Фонда не означает,  чтотакой рост продолжится в будущем.                   11. Изменение настоящего Проспекта      77. Настоящий Проспект может быть изменен Управляющим  Фонда.  Приэтом  изменения положений настоящего Проспекта,  содержащихся также и вправилах Фонда, вступают в силу с момента вступления в силу изменений вправилах  Фонда и при условии их регистрации государственным органом порегулированию рынка ценных бумаг.  Изменение иных положений  настоящегоПроспекта осуществляется после согласования в государственном органе порегулированию рынка ценных бумаг.      Подпись лица, осуществляющего функции     единоличного исполнительного органа     (подписи лиц, являющихся членами     коллегиального исполнительного органа)     Управляющего Фондом                               ________________      Печать Управляющего Фондом       Проспекты эмиссии инвестиционных паев всех типов паевых инвестици-онных фондов разрабатываются в соответствии с настоящим  Типовым  прос-пектом.  Наличие, отсутствие разделов, наличие, отсутствие или редакцияположений,  отмеченных в настоящем Типовом проспекте цифрами, определя-ется  в  соответствии с нижеследующими положениями.  В случае изменениянумерации пунктов проспектов эмиссии инвестиционных паев паевых  инвес-тиционных фондов по сравнению с нумерацией настоящего Типового проспек-та, ссылки на пункты, содержащиеся в настоящем Типовом проспекте, изме-няются  в  проспектах эмиссии инвестиционных паев паевых инвестиционныхфондов на ссылки на пункты, содержащие соответствующие положения. Поло-жения проспектов эмиссии инвестиционных паев паевых инвестиционных фон-дов должны соответствовать положениям правил этих фондов.     1. Указывается:  "инвестиционный фонд с обязательством выкупа эми-тированных им инвестиционных паев у владельцев паев по  их  требованию"или "интервальный паевой инвестиционный фонд".     2. Указывается:  "Фонд создан на срок до "________" или "Фонд соз-дан на неограниченный срок".     3. Указывается лицо,  осуществляющее функции единоличного исполни-тельного  органа  или лица,  являющиеся членами коллегиального исполни-тельного органа Управляющего Фондом,  а также члены его совета директо-ров.     4. Указываются лица, предусмотренные </w:t>
      </w:r>
      <w:hyperlink w:history="1" r:id="rIdwqcywy6pee8s_kvvfyvk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Республики"Об инвестиционных фондах".     5. В пункте указываются объекты инвестирования, указанные в прави-лах Фонда, а также содержащиеся в них положения о том, не более и (или)не менее какой доли имущества,  составляющего Фонд,  должны  составлятьуказанные в нем объекты инвестирования.     6. Может быть установлено,  что прием заявок осуществляется толькоагентами  по  размещению и выкупу инвестиционных паев.  В этом случае втекст проспекта эмиссии инвестиционных паев Фонда не включаются положе-ния настоящего Типового проспекта эмиссии,  регулирующие порядок приемазаявок на приобретение инвестиционных паев Управляющим Фонда.     7. Указывается,  если соответствующее положение включено в правилаФонда.     8. Указывается установленное правилами Фонда требование оплаты ин-вестиционных паев, указанных в заявке на приобретение.     9. В проспекте эмиссии инвестиционных паев паевого инвестиционногофонда с обязательством выкупа эмитированных им инвестиционных паев ука-зывается:  "дню принятия заявки на приобретение инвестиционных паев", ав проспекте эмиссии инвестиционных паев интервального паевого  инвести-ционного фонда:  "дню начала очередного срока приема заявок,  в течениекоторого принята заявка на приобретение инвестиционных  паев",  если  всоответствии  с требованиями актов государственного органа по регулиро-ванию рынка ценных бумаг или по согласованию с ним в  правилах  паевогоинвестиционного  фонда не установлен иной порядок определения цены раз-мещения.     10. В проспекте эмиссии инвестиционных паев паевого инвестиционно-го фонда с обязательством выкупа эмитированных им  инвестиционных  паевуказывается:  "По  окончании срока первичного размещения инвестиционныхпаев Фонда заявки на приобретение инвестиционных паев могут  подаватьсякаждый рабочий день",  а в проспекте эмиссии инвестиционных паев интер-вального паевого инвестиционного фонда:  "После  завершения  первичногоразмещения  инвестиционных  паев Фонда прием заявок на приобретение ин-вестиционных паев Фонда осуществляется в следующие сроки (сроки  приемазаявок): с "_______" по "_______" включительно. По истечении очередногосрока приема заявок прием новых заявок на приобретение и выкуп инвести-ционных  паев Фонда прекращается до начала следующего срока приема зая-вок".     11. Включаются соответствующие положения правил паевого инвестици-онного фонда о сроках внесения приходных записей  в  реестр  владельцевинвестиционных паев паевого инвестиционного фонда.     12. Указываются установленные  правилами  паевого  инвестиционногофонда сроки выплаты вознаграждения Управляющему Фондом.     13. Указываются иные расходы,  которые в соответствии с  правиламипаевого  инвестиционного  фонда  могут выплачиваться за счет имущества,составляющего этот фонд.     14. В проспекте эмиссии инвестиционных паев паевого инвестиционно-го фонда с обязательством выкупа эмитированных им  инвестиционных  паевуказывается: "ежедневно", а в проспекте эмиссии инвестиционных паев ин-тервального паевого инвестиционного фонда "ежемесячно".     15. В  проспекте эмиссии инвестиционных паев паевой инвестиционныйфонд с обязательством выкупа эмитированных  им  инвестиционных  паев  увладельцев паев по их требованию указывается:  "каждый рабочий день", ав проспекте эмиссии инвестиционных паев интервального паевого  инвести-ционного  фонда:  "в  указанные  в пункте 60 настоящего Проспекта срокиприема заявок".     16. Может быть установлено,  что заявки подаются только агентам поразмещению и выкупу инвестиционных паев. В этом случае в текст проспек-та эмиссии инвестиционных паев паевого инвестиционного фонда не включа-ются положения настоящего Типового проспекта эмиссии,  регулирующие по-рядок приема заявок на выкуп инвестиционных паев управляющей компанией.     17. В проспекте эмиссии инвестиционных паев паевого инвестиционно-го  фонда  с обязательством выкупа эмитированных им инвестиционных паевуказывается:  "дню подачи заявки на выкуп  инвестиционных  паев",  а  впроспекте  эмиссии инвестиционных паев интервального паевого инвестици-онного фонда: "дню начала очередного срока приема заявок, в течение ко-торого подана заявка на выкуп инвестиционных паев", если в соответствиис требованиями актов государственного  органа  по  регулированию  рынкаценных  бумаг или по согласованию с ним в правилах паевого инвестицион-ного фонда не установлен иной порядок определения цены выкупа.     18. В  проспекте эмиссии инвестиционных паев паевой инвестиционныйфонд с обязательством выкупа эмитированных  им  инвестиционных  паев  увладельцев паев по их требованию указывается: "Цена выкупа инвестицион-ных паев выплачивается не позднее _______ со дня принятия заявок",  а впроспекте  эмиссии инвестиционных паев интервального паевого инвестици-онного фонда:  "Цена выкупа инвестиционных паев владельцам инвестицион-ных  паев  Фонда,  заявки на выкуп которых приняты в течение очередногосрока приема заявок, выплачивается не позднее после дня его окончания".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fjx-oixrjs6nnzhf-g2e">
      <w:r>
        <w:rPr>
          <w:rFonts w:ascii="Arial" w:cs="Arial" w:eastAsia="Arial" w:hAnsi="Arial"/>
          <w:color w:val="132D3F"/>
          <w:sz w:val="16"/>
          <w:szCs w:val="16"/>
          <w:u w:val="single"/>
        </w:rPr>
        <w:t xml:space="preserve">dalil.kg/document/31614</w:t>
      </w:r>
    </w:hyperlink>
  </w:p>
  <w:p>
    <w:pPr>
      <w:spacing w:after="0" w:before="40"/>
      <w:jc w:val="center"/>
    </w:pPr>
    <w:hyperlink w:history="1" r:id="rId6viofajq7y2m8g4eylay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d1sbhdv5xurk-jcnuvcc" Type="http://schemas.openxmlformats.org/officeDocument/2006/relationships/hyperlink" Target="https://dalil.kg/document/202591" TargetMode="External"/><Relationship Id="rId8v9qrudi1dcc0qizf89lv" Type="http://schemas.openxmlformats.org/officeDocument/2006/relationships/hyperlink" Target="https://dalil.kg/document/641" TargetMode="External"/><Relationship Id="rId0bakmkc4uzjjj-fzwh8ru" Type="http://schemas.openxmlformats.org/officeDocument/2006/relationships/hyperlink" Target="https://dalil.kg/document/641" TargetMode="External"/><Relationship Id="rIdepn4w3zdtvi2zo1p3w_45" Type="http://schemas.openxmlformats.org/officeDocument/2006/relationships/hyperlink" Target="https://dalil.kg/document/255" TargetMode="External"/><Relationship Id="rIdcw7f4enluuosof45_fwlx" Type="http://schemas.openxmlformats.org/officeDocument/2006/relationships/hyperlink" Target="https://dalil.kg/document/7136" TargetMode="External"/><Relationship Id="rIdowzzhjor_9l31vgztky_l" Type="http://schemas.openxmlformats.org/officeDocument/2006/relationships/hyperlink" Target="https://dalil.kg/document/7136" TargetMode="External"/><Relationship Id="rIdl_p5vh0ddjkvkmfewzmsq" Type="http://schemas.openxmlformats.org/officeDocument/2006/relationships/hyperlink" Target="https://dalil.kg/document/7135" TargetMode="External"/><Relationship Id="rIden5nmcij368qbq_f7ytm6" Type="http://schemas.openxmlformats.org/officeDocument/2006/relationships/hyperlink" Target="https://dalil.kg/document/15543" TargetMode="External"/><Relationship Id="rIdxan8yaccjgcd-koqdboh5" Type="http://schemas.openxmlformats.org/officeDocument/2006/relationships/hyperlink" Target="https://dalil.kg/document/7716" TargetMode="External"/><Relationship Id="rIdckygc2as2amrgwxbsx_7j" Type="http://schemas.openxmlformats.org/officeDocument/2006/relationships/hyperlink" Target="https://dalil.kg/document/7964" TargetMode="External"/><Relationship Id="rIdq8izws0ommpqacrnk-hda" Type="http://schemas.openxmlformats.org/officeDocument/2006/relationships/hyperlink" Target="https://dalil.kg/document/7964" TargetMode="External"/><Relationship Id="rIdsmaheseug86mqce45-mpr" Type="http://schemas.openxmlformats.org/officeDocument/2006/relationships/hyperlink" Target="https://dalil.kg/document/31614#1" TargetMode="External"/><Relationship Id="rIdwqcywy6pee8s_kvvfyvk1" Type="http://schemas.openxmlformats.org/officeDocument/2006/relationships/hyperlink" Target="https://dalil.kg/document/255"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fjx-oixrjs6nnzhf-g2e" Type="http://schemas.openxmlformats.org/officeDocument/2006/relationships/hyperlink" Target="https://dalil.kg/document/31614" TargetMode="External"/><Relationship Id="rId6viofajq7y2m8g4eylay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2026-09-30T21:25:41.661Z</dcterms:created>
  <dcterms:modified xsi:type="dcterms:W3CDTF">2026-09-30T21:25:41.661Z</dcterms:modified>
</cp:coreProperties>
</file>

<file path=docProps/custom.xml><?xml version="1.0" encoding="utf-8"?>
<Properties xmlns="http://schemas.openxmlformats.org/officeDocument/2006/custom-properties" xmlns:vt="http://schemas.openxmlformats.org/officeDocument/2006/docPropsVTypes"/>
</file>