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z5jdafe7sy37j7uj2hxi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Утвержден                                    Утвержден  приказом Министерства финансов              </w:t>
      </w:r>
      <w:hyperlink w:history="1" r:id="rIdl07xjl9vjks-zhekm3qb7">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Кыргызской Республики                           здравоохранения от 9 декабря 2002 года № 324-п               Кыргызской Республики                                          от 28 ноября 2002 года № 489                                  ПОРЯДОК                формирования, утверждения и исполнения             местного бюджета 2003 года по здравоохранению         (по учреждениям здравоохранения Чуйской, Иссык-Кульской,                    Таласской и Нарынской областей)    I. Общие положения    Настоящий порядок вводится во исполнение </w:t>
      </w:r>
      <w:hyperlink w:history="1" r:id="rIdypu7pq0bde7cejujayxk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ПравительстваКыргызской  Республики от 25 февраля 2002 года № 98 "О  предоставлениимедико-санитарной помощи гражданам Кыргызской Республики по  Программегосударственных  гарантий в 2002 году", а также приказов  Министерстваздравоохранения Кыргызской Республики от </w:t>
      </w:r>
      <w:hyperlink w:history="1" r:id="rId0ylyblasbqppyxvaqvgij">
        <w:r>
          <w:rPr>
            <w:rFonts w:ascii="Arial" w:cs="Arial" w:eastAsia="Arial" w:hAnsi="Arial"/>
            <w:color w:val="1D4ED8"/>
            <w:sz w:val="24"/>
            <w:szCs w:val="24"/>
            <w:u w:val="single"/>
          </w:rPr>
          <w:t xml:space="preserve">17 июля 2002  года  №  298</w:t>
        </w:r>
      </w:hyperlink>
      <w:r>
        <w:rPr>
          <w:rFonts w:ascii="Arial" w:cs="Arial" w:eastAsia="Arial" w:hAnsi="Arial"/>
          <w:sz w:val="24"/>
          <w:szCs w:val="24"/>
        </w:rPr>
        <w:t xml:space="preserve">  иМинистерства финансов Кыргызской Республики от </w:t>
      </w:r>
      <w:hyperlink w:history="1" r:id="rIdbod8hyceckvdjk1hdemo5">
        <w:r>
          <w:rPr>
            <w:rFonts w:ascii="Arial" w:cs="Arial" w:eastAsia="Arial" w:hAnsi="Arial"/>
            <w:color w:val="1D4ED8"/>
            <w:sz w:val="24"/>
            <w:szCs w:val="24"/>
            <w:u w:val="single"/>
          </w:rPr>
          <w:t xml:space="preserve">16 июля 2002 года № 208-</w:t>
        </w:r>
      </w:hyperlink>
      <w:hyperlink w:history="1" r:id="rId1utyhrekbdsjoudpdrrat">
        <w:r>
          <w:rPr>
            <w:rFonts w:ascii="Arial" w:cs="Arial" w:eastAsia="Arial" w:hAnsi="Arial"/>
            <w:color w:val="1D4ED8"/>
            <w:sz w:val="24"/>
            <w:szCs w:val="24"/>
            <w:u w:val="single"/>
          </w:rPr>
          <w:t xml:space="preserve">п</w:t>
        </w:r>
      </w:hyperlink>
      <w:r>
        <w:rPr>
          <w:rFonts w:ascii="Arial" w:cs="Arial" w:eastAsia="Arial" w:hAnsi="Arial"/>
          <w:sz w:val="24"/>
          <w:szCs w:val="24"/>
        </w:rPr>
        <w:t xml:space="preserve">  по  механизму финансирования учреждений здравоохранения  в  системе"Единого плательщика".    II. Порядок формирования проекта местного бюджета                    на 2003 год по здравоохранению    2.1.   Средства  здравоохранения,  в  том  числе  категориальные   ивыравнивающие  гранты, аккумулируются на уровне областного  бюджета  скорректировкой доходов и расходов.  2.2.  Проект областного местного бюджета по здравоохранению на  2003год  по  бюджетным  и  специальным  средствам  формируется  бюджетнымиотделами  территориального управления Фонда обязательного медицинскогострахования  (далее  ТУ  Фонда  ОМС) по  учреждениям  здравоохранения,расположенным  на территории области, кроме учреждений,  финансируемыхиз республиканского бюджета.  2.3.  Проект областного местного бюджета по здравоохранению на  2003год  по  бюджетным и специальным средствам в сводной форме формируетсяпо  статьям  расходов  в  соответствии  с  контрольными  показателями,утверждаемыми областным финансовым управлением и смет расходов каждогоучреждения здравоохранения.  2.4.  Проект  бюджета  представляется ТУ Фонда ОМС  в  установленныесроки областному финансовому управлению.  2.5.  Областные финансовые управления, в соответствии с действующимипроцедурами,   согласовывают  проект  бюджета  по  здравоохранению   вМинистерстве финансов Кыргызской Республики.  2.6.  После  утверждения областными Кенешами местного  бюджета  2003года,  показатели  по здравоохранению доводятся  до  ТУ  Фонда  ОМС  вустановленные сроки областными финансовыми управлениями.    III. Порядок утверждения и исполнения местного бюджета                    на 2003 год по здравоохранению    3.1.   Утверждается  суммарный  бюджет  в  целом  по   расходам   наздравоохранение  области  и исполняется на областном  уровне  за  счетперераспределения  доходов между районными  (городскими)  и  областнымбюджетами на основании постановления областного Кенеша.  3.2.   После   утверждения  бюджета  показатели  по  здравоохранениюдоводятся областным финансовым управлением до ТУ Фонда ОМС.  3.3.  Бюджетными  отделами  ТУ Фонда ОМС составляется  распределениеобъемов  финансирования по учреждениям здравоохранения,  финансируемымиз  местного  бюджета, в соответствии с инструкцией  по  разработке  иприменению  показателей  для  формирования  государственного  бюджета,проведения  расчетов  с учреждениями здравоохранения,  перешедшими  намеханизм  финансирования в системе "Единого плательщика", утвержденнойприказом  Министерства финансов Кыргызской Республики от </w:t>
      </w:r>
      <w:hyperlink w:history="1" r:id="rIdotr-zyv4-pv9ix4rqkh4f">
        <w:r>
          <w:rPr>
            <w:rFonts w:ascii="Arial" w:cs="Arial" w:eastAsia="Arial" w:hAnsi="Arial"/>
            <w:color w:val="1D4ED8"/>
            <w:sz w:val="24"/>
            <w:szCs w:val="24"/>
            <w:u w:val="single"/>
          </w:rPr>
          <w:t xml:space="preserve">16 июля  2002</w:t>
        </w:r>
      </w:hyperlink>
      <w:hyperlink w:history="1" r:id="rIderlpldm_6y_0vroc3dpal">
        <w:r>
          <w:rPr>
            <w:rFonts w:ascii="Arial" w:cs="Arial" w:eastAsia="Arial" w:hAnsi="Arial"/>
            <w:color w:val="1D4ED8"/>
            <w:sz w:val="24"/>
            <w:szCs w:val="24"/>
            <w:u w:val="single"/>
          </w:rPr>
          <w:t xml:space="preserve">года № 208-п</w:t>
        </w:r>
      </w:hyperlink>
      <w:r>
        <w:rPr>
          <w:rFonts w:ascii="Arial" w:cs="Arial" w:eastAsia="Arial" w:hAnsi="Arial"/>
          <w:sz w:val="24"/>
          <w:szCs w:val="24"/>
        </w:rPr>
        <w:t xml:space="preserve">.  3.4.   ТУ  Фонда  ОМС  доводит  соответствующие  показатели  объемовфинансирования  до  учреждений  здравоохранения  с  целью  дальнейшегосоставления смет расходов.  3.5.    Учреждения   здравоохранения   составляют    и    утверждаютруководителем сметы расходов с разбивкой по кварталам и  направляют  вТУ  Фонда  ОМС  и  областное  финансовое управление  для  последующегофинансирования из средств местного бюджета.  3.6.  Основанием  для открытия кредитов по бюджетным  средствам  длястационаров является отчет по пролеченным случаям за предыдущий месяц,для   первичной   медико-санитарной  помощи  -  отчет  о   численностиприписанного населения за предыдущий квартал.  3.7. По другим учреждениям здравоохранения сумма заявки определяетсяТУ Фонда ОМС по среднемесячной потребности с учетом исполнения бюджетакаждого месяца 2003 года.  3.8.  На  стадии  исполнения местного бюджета  2003  года  областноефинансовое  управление  выделяет средства  на  текущее  финансированиездравоохранения по статьям сметы расходов.  3.9.  ТУ  Фонда ОМС выделенные средства распределяет по  учреждениямздравоохранения по статьям расходов и оформляет отдельными  бюджетнымипоручениями.  3.10.  При  исполнении бюджета по утвержденным  сметам  расходов  покаждому учреждению области используется принцип "от заявки на открытиекредитов до получения ассигнований", утвержденный Порядком от  8  июня2000  года  (письмо  Министерства финансов  Кыргызской  Республики  от8.06.2000 года № 13-2/3331.  3.11.  При переводе учреждений здравоохранения на работу по  единомутекущему  счету,  бюджетные  средства  могут  переводиться  на  единыйтекущий счет в банке-агенте Фонда ОМС. При этом в отчете об исполнениисметы   расходов   фактические  затраты  учреждениями  здравоохраненияопределяются  расчетным путем по методике, утверждаемой  Министерствомздравоохранени Кыргызской Республики.  3.12.    Утвержденная   смета   расходов   может    корректироватьсяучреждениями  здравоохранения "справками-уведомлениями" по  фактическипроизведенным затратам.  3.13.   Учреждения   здравоохранения  в   установленные   сроки   поутвержденным  формам  представляют ТУ Фонда ОМС  отчет  об  исполнениисметы расходов.  3.14.  ТУ Фонда ОМС ежемесячно представляет в областное Казначействои   областное  финансовое  управление  отчеты  по  открытию   кредитовбюджетных  средств  и  кассовым  расходам  по  соответствующим  формамотчетности.  3.15.  Отчетность в целом по разделу "здравоохранение" (по бюджетными  специальным  средствам) представляется ТУ  Фонда  ОМС  в  областноеКазначейство  и областное финансовое управление в сроки, установленныеобластным Казначейством. Областное отделение Казначейства представляетотчетность в Центральное Казначейство Министерства финансов КыргызскойРеспублики в установленные сроки.  3.16.    Гранты    из    республиканского   бюджета    по    разделу"здравоохранение" аккумулируются на областном бюджете,  передаются  ТУФонда   ОМС  для  последующего  проведения  финансирования  учрежденийздравоохранения.  3.17.  Министерство здравоохранения Кыргызской Республики и ТУ ФондаОМС  несут ответственность за своевременность выплаты заработной платыпо разделу "здравоохранение".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v5r14hm25vfw3fehuvpu">
      <w:r>
        <w:rPr>
          <w:rFonts w:ascii="Arial" w:cs="Arial" w:eastAsia="Arial" w:hAnsi="Arial"/>
          <w:color w:val="132D3F"/>
          <w:sz w:val="16"/>
          <w:szCs w:val="16"/>
          <w:u w:val="single"/>
        </w:rPr>
        <w:t xml:space="preserve">dalil.kg/document/31674</w:t>
      </w:r>
    </w:hyperlink>
  </w:p>
  <w:p>
    <w:pPr>
      <w:spacing w:after="0" w:before="40"/>
      <w:jc w:val="center"/>
    </w:pPr>
    <w:hyperlink w:history="1" r:id="rIdv8rarw1gz-syasckqt0d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5jdafe7sy37j7uj2hxi6" Type="http://schemas.openxmlformats.org/officeDocument/2006/relationships/hyperlink" Target="https://dalil.kg/document/202591" TargetMode="External"/><Relationship Id="rIdl07xjl9vjks-zhekm3qb7" Type="http://schemas.openxmlformats.org/officeDocument/2006/relationships/hyperlink" Target="https://dalil.kg/document/30799" TargetMode="External"/><Relationship Id="rIdypu7pq0bde7cejujayxki" Type="http://schemas.openxmlformats.org/officeDocument/2006/relationships/hyperlink" Target="https://dalil.kg/document/53202" TargetMode="External"/><Relationship Id="rId0ylyblasbqppyxvaqvgij" Type="http://schemas.openxmlformats.org/officeDocument/2006/relationships/hyperlink" Target="https://dalil.kg/document/31552" TargetMode="External"/><Relationship Id="rIdbod8hyceckvdjk1hdemo5" Type="http://schemas.openxmlformats.org/officeDocument/2006/relationships/hyperlink" Target="https://dalil.kg/document/31596" TargetMode="External"/><Relationship Id="rId1utyhrekbdsjoudpdrrat" Type="http://schemas.openxmlformats.org/officeDocument/2006/relationships/hyperlink" Target="https://dalil.kg/document/31596" TargetMode="External"/><Relationship Id="rIdotr-zyv4-pv9ix4rqkh4f" Type="http://schemas.openxmlformats.org/officeDocument/2006/relationships/hyperlink" Target="https://dalil.kg/document/31596" TargetMode="External"/><Relationship Id="rIderlpldm_6y_0vroc3dpal" Type="http://schemas.openxmlformats.org/officeDocument/2006/relationships/hyperlink" Target="https://dalil.kg/document/31596"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v5r14hm25vfw3fehuvpu" Type="http://schemas.openxmlformats.org/officeDocument/2006/relationships/hyperlink" Target="https://dalil.kg/document/31674" TargetMode="External"/><Relationship Id="rIdv8rarw1gz-syasckqt0d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2026-09-30T23:33:10.156Z</dcterms:created>
  <dcterms:modified xsi:type="dcterms:W3CDTF">2026-09-30T23:33:10.156Z</dcterms:modified>
</cp:coreProperties>
</file>

<file path=docProps/custom.xml><?xml version="1.0" encoding="utf-8"?>
<Properties xmlns="http://schemas.openxmlformats.org/officeDocument/2006/custom-properties" xmlns:vt="http://schemas.openxmlformats.org/officeDocument/2006/docPropsVTypes"/>
</file>