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iyneahs3n_l4wdsspvj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января 2003 года. Регистрационный номер 171-02            Утвержден                                Утвержденприказом Министерства финансов                </w:t>
      </w:r>
      <w:hyperlink w:history="1" r:id="rIdn4eq_zcqaykjfkargp7a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здравоохраненияот 11 декабря 2002 года № 326-п               Кыргызской Республики                                          от 11 декабря 2002 года № 510                                 ПОРЯДОК               утверждения и исполнения местного бюджета                     2003 года по здравоохранению             (по учреждениям здравоохранения Ошской области)      1. Настоящий порядок вводится с 1 января 2003 года для  учрежденийздравоохранения Ошской области в соответствии с пунктом 4 </w:t>
      </w:r>
      <w:hyperlink w:history="1" r:id="rIdyp8wpsgdwjfrw80kofbk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9 января 2001 года № 5 "О введе-нии  нового механизма финансирования здравоохранения Кыргызской Респуб-лики с 2001 года".     2. Постановлением  областного Кенеша утверждается суммарный бюджетв целом по расходам на здравоохранение области и исполняется на област-ном уровне за счет перераспределения доходов между районными (городски-ми) и областным бюджетами.     3. После  утверждения  бюджета показатели по здравоохранению дово-дятся областным финансовым управлением до  территориального  управленияФонда обязательного медицинского страхования (ТУ ФОМС).     4. Бюджетным отделом ТУ ФОМС составляется роспись расходов по всемучреждениям здравоохранения, финансируемым из местного бюджета области,в структуре статей расходов бюджета с помесячной разбивкой.     5. Роспись  расходов  передается в областное финансовое управлениедля утверждения и последующего проведения финансирования.     6. Роспись расходов,  утвержденная областным финансовым управлени-ем, передается ТУ ФОМС и соответствующим районным (городским) отделени-ям Казначейства.     7. ТУ ФОМС доводит  показатели  до  учреждений  здравоохранения  сцелью дальнейшего составления смет расходов. Сметы расходов утверждают-ся руководителями учреждений здравоохранения и ТУ  ФОМС  с  последующейпередачей областному финансовому управлению.     8. В целях аккумуляции средств на здравоохранение и  по  взаимномусогласию областного финансового управления и ТУ ФОМС,  разрешается отк-рытие в областном отделении Казначейства бюджетного счета ТУ ФОМС.     9. ТУ ФОМС использует программное обеспечение по контролю исполне-ния местного бюджета здравоохранения.     10. Заявка  на  открытие кредитов на январь-февраль 2003 года сос-тавляется и передается ТУ ФОМС в  областное  финансовое  управление  покаждому учреждению, финансируемому из средств местного бюджета в разме-ре 1/12 части на каждый месяц от утвержденной суммы на  здравоохранениена 2003 год и в зависимости от фактического поступления средств,  пере-даваемых из местных бюджетов на финансирование здравоохранения.     11. Для  формирования  заявки в областное финансовое управление намарт и последующие месяцы 2003 года лечебные учреждения,  работающие  всистеме "Единого плательщика", передают ТУ ФОМС отчетность по соответс-твующей форме о численности госпитализированных больных и сложности за-болевания в течение января, февраля 2003 года.     По другим учреждениям здравоохранения сумма заявки на  последующиемесяцы года определяется ТУ ФОМС по среднемесячной потребности с учетомисполнения бюджета каждого месяца 2003 года.     12. При исполнении бюджета по утвержденным сметам расходов каждогоучреждения области используется принцип "от заявки на открытие кредитовдо  получения ассигнований",  утвержденный Порядком от 8 июня 2000 года(письмо Министерства финансов Кыргызской Республики от 8.06.2000 года №13-2/3331).     13. На стадии исполнения местного бюджета 2003 года принцип  бесс-татейного  финансирования используется при выделении областным финансо-вым управлением средств одним  показателем  на  текущее  финансированиездравоохранения. Выделенные средства распределяются ТУ ФОМС по учрежде-ниям здравоохранения. ТУ ФОМС оформляет бюджетные поручения отдельно накаждое  учреждение  здравоохранения,  финансируемое из средств местногобюджета области.     14. По  взаимному согласованию областного финансового управления иТУ ФОМС,  с учетом предварительной подготовки разрешается переходить набесстатейное финансирование по схеме: областное финансовое управление -ТУ ФОМС - лечебное учреждение, работающее в системе "Единого плательщи-ка".     Нелечебные учреждения здравоохранения области финансируются в  те-чение 2003 года по статьям расходов.     16. При использовании открытия кредитов на бесстатейной основе, ТУФОМС  ежемесячно  представляет в областное Казначейство и областное фи-нансовое управление отчеты по открытию кредитов и кассовым  расходам  вразрезе статей расходов по соответствующим формам отчетности.     17. Отчетность в целом по разделу "здравоохранение" (по  бюджетными  специальным средствам) представляется ТУ ФОМС в областное Казначейс-тво и областное финансовое управление в сроки,  установленные областнымКазначейством. Областное отделение Казначейства представляет отчетностьв Центральное Казначейство Министерства финансов Кыргызской  Республикив установленные сроки.     18. Категориальные гранты из республиканского бюджета,  предназна-ченные  на  финансирование  минимальных услуг по разделу "здравоохране-ние", аккумулируются на областном бюджете и, соответственно, финансиру-ются  через  ТУ ФОМС.  При этом Министерство здравоохранения КыргызскойРеспублики и территориальное управление ФОМС несут  ответственность  заполноту  и своевременность выплаты заработной платы по разделу "здраво-охранение".     19. Погашение задолженности местных бюджетов всех уровней по здра-воохранению на 1.01.2003 года по статьям расходов "Заработная плата"  и"Отчисления в Социальный фонд" должно проводиться соответствующими бюд-жетами по месту образования задолженности за счет дополнительных  нало-говых поступлений.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zgqwiovmmtspabi49fqx">
      <w:r>
        <w:rPr>
          <w:rFonts w:ascii="Arial" w:cs="Arial" w:eastAsia="Arial" w:hAnsi="Arial"/>
          <w:color w:val="132D3F"/>
          <w:sz w:val="16"/>
          <w:szCs w:val="16"/>
          <w:u w:val="single"/>
        </w:rPr>
        <w:t xml:space="preserve">dalil.kg/document/31677</w:t>
      </w:r>
    </w:hyperlink>
  </w:p>
  <w:p>
    <w:pPr>
      <w:spacing w:after="0" w:before="40"/>
      <w:jc w:val="center"/>
    </w:pPr>
    <w:hyperlink w:history="1" r:id="rIdit_hqberveajvrzxdi8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yneahs3n_l4wdsspvjb" Type="http://schemas.openxmlformats.org/officeDocument/2006/relationships/hyperlink" Target="https://dalil.kg/document/202591" TargetMode="External"/><Relationship Id="rIdn4eq_zcqaykjfkargp7as" Type="http://schemas.openxmlformats.org/officeDocument/2006/relationships/hyperlink" Target="https://dalil.kg/document/31675" TargetMode="External"/><Relationship Id="rIdyp8wpsgdwjfrw80kofbkp"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zgqwiovmmtspabi49fqx" Type="http://schemas.openxmlformats.org/officeDocument/2006/relationships/hyperlink" Target="https://dalil.kg/document/31677" TargetMode="External"/><Relationship Id="rIdit_hqberveajvrzxdi8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2026-09-30T23:57:16.655Z</dcterms:created>
  <dcterms:modified xsi:type="dcterms:W3CDTF">2026-09-30T23:57:16.655Z</dcterms:modified>
</cp:coreProperties>
</file>

<file path=docProps/custom.xml><?xml version="1.0" encoding="utf-8"?>
<Properties xmlns="http://schemas.openxmlformats.org/officeDocument/2006/custom-properties" xmlns:vt="http://schemas.openxmlformats.org/officeDocument/2006/docPropsVTypes"/>
</file>