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opfklupw1w8zg6ke0hp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Республики28 сентября 2001 года. Регистрационный номер 161-01 г.Бишкекот 4 сентября 2001 года № 55        ПОСТАНОВЛЕНИЕ ГОСУДАРСТВЕННОЙ КОМИССИИ ПРИ ПРАВИТЕЛЬСТВЕ              КЫРГЫЗСКОЙ РЕСПУБЛИКИ ПО РЫНКУ ЦЕННЫХ БУМАГ           Об утверждении Типового договора между управляющей         компанией паевых инвестиционных фондов и депозитарием                     паевых инвестиционных фондов      В соответствии с </w:t>
      </w:r>
      <w:hyperlink w:history="1" r:id="rIdww9q1twkvknh9a2fnso4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wumgqjvzrizmmd1t5zlfb">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подготовки  и  государс-твенной  регистрации нормативных правовых актов министерств и ведомств,утвержденными </w:t>
      </w:r>
      <w:hyperlink w:history="1" r:id="rIdpnwtalit5fhsi26ba-l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9марта  2000 года № 124,  во исполнение постановлений Правительства Кыр-гызской Республики от </w:t>
      </w:r>
      <w:hyperlink w:history="1" r:id="rIdyb0iuplaa0_jbqyv-wkb5">
        <w:r>
          <w:rPr>
            <w:rFonts w:ascii="Arial" w:cs="Arial" w:eastAsia="Arial" w:hAnsi="Arial"/>
            <w:color w:val="1D4ED8"/>
            <w:sz w:val="24"/>
            <w:szCs w:val="24"/>
            <w:u w:val="single"/>
          </w:rPr>
          <w:t xml:space="preserve">12 октября 2000 года № 617</w:t>
        </w:r>
      </w:hyperlink>
      <w:r>
        <w:rPr>
          <w:rFonts w:ascii="Arial" w:cs="Arial" w:eastAsia="Arial" w:hAnsi="Arial"/>
          <w:sz w:val="24"/>
          <w:szCs w:val="24"/>
        </w:rPr>
        <w:t xml:space="preserve"> "О мерах по  улучшениюнормотворческой  деятельности Правительства Кыргызской Республики" и от</w:t>
      </w:r>
      <w:hyperlink w:history="1" r:id="rIdfndx4i7dxbomlvkruc28c">
        <w:r>
          <w:rPr>
            <w:rFonts w:ascii="Arial" w:cs="Arial" w:eastAsia="Arial" w:hAnsi="Arial"/>
            <w:color w:val="1D4ED8"/>
            <w:sz w:val="24"/>
            <w:szCs w:val="24"/>
            <w:u w:val="single"/>
          </w:rPr>
          <w:t xml:space="preserve">19 марта 2001 года № 108</w:t>
        </w:r>
      </w:hyperlink>
      <w:r>
        <w:rPr>
          <w:rFonts w:ascii="Arial" w:cs="Arial" w:eastAsia="Arial" w:hAnsi="Arial"/>
          <w:sz w:val="24"/>
          <w:szCs w:val="24"/>
        </w:rPr>
        <w:t xml:space="preserve"> "О Государственной комиссии при  ПравительствеКыргызской  Республики  по рынку ценных бумаг" Государственная комиссияпри Правительстве Кыргызской Республики по рынку ценных бумаг постанов-ляет:     1. Утвердить прилагаемый </w:t>
      </w:r>
      <w:hyperlink w:history="1" r:id="rId2yjshr6d3ykfc63bpa6qj">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между управляющей  компа-нией  паевых инвестиционных фондов и депозитарием паевых инвестиционныхфондов.     2. Направить  настоящее  постановление в Министерство юстиции Кыр-гызской Республики для государственной регистрации.     3. Признать утратившим силу постановление Национальной комиссии порынку ценных бумаг при Президенте Кыргызской Республики от 10 июля 2000года № 58 "Об утверждении Типового договора между управляющей компаниейпаевых инвестиционных фондов и депозитарием паевых инвестиционных  фон-дов"  с момента регистрации настоящего постановления в Министерстве юс-тиции Кыргызской Республики.      Председатель Государственной комиссии     при Правительстве Кыргызской Республики     по рынку ценных бумаг                             У.Абдынасыров        @1                                                    Утвержден                                         постановлением Государственной                                           комиссии при Правительстве                                              Кыргызской Республики                                              по рынку ценных бумаг                                          от 4 сентября 2001 года № 55                             ТИПОВОЙ ДОГОВОР           между управляющей компанией паевых инвестиционных          фондов и депозитарием паевых инвестиционных фондов г.______________                          "___" ____________ 200__ года      __________________________________________________________________               (полное наименование управляющей компании_______________________________________________________________________                    паевого инвестиционного фонда)имеющая(ий) лицензию государственного  органа  по  регулированию  рынкаценных бумаг от "___" __________ 200__ г. № _____ на осуществление про-фессиональной деятельности по ценным бумагам (далее именуется -  управ-ляющий фондом), в лице ____________________________, с одной стороны, и_______________________________________________________________________    (полное наименование депозитария паевых инвестиционных фондов)имеющий(ая) лицензию государственного  органа  по  регулированию  рынкаценных бумаг от "___" __________ 200__ г.  № ____ на осуществление про-фессиональной деятельности по ценным бумагам (далее именуется - депози-тарий), в лице _______________________________________________________,с другой стороны, заключили настоящий договор о нижеследующем:                           1. Предмет договора      1.1. Управляющий фондом передает на хранение, а депозитарий обязу-ется  принимать  и хранить определенное в настоящем договоре имущество,составляющее __________________________________________________________                (полное наименование паевого инвестиционного фонда)_______________________________________________________________________                       (далее именуется - фонд)копии первичных документов в отношении имущества, составляющего фонд, атакже  осуществлять  учет  этого  имущества и контроль за распоряжениемэтим имуществом в соответствии с законами и иными правовыми актами Кыр-гызской  Республики,  актами  государственного  органа по регулированиюрынка ценных бумаг и правилами фонда.     1.2. Управляющий фондом поручает,  а депозитарий принимает на себяобязанность по учету прав на переданные ему ценные бумаги и учету  цен-ных бумаг, составляющих фонд, а также по осуществлению контроля за рас-поряжением этими ценными бумагами в соответствии  с  законами  и  инымиправовыми актами Кыргызской Республики,  актами государственного органапо регулированию рынка ценных бумаг и правилами фонда.                       2. Обязанности депозитария      2.1. Депозитарий обязан принимать и хранить ценные бумаги, состав-ляющие фонд, а также копии расчетных документов о перечислении и выдачеденежных средств со счета (счетов), на котором хранятся денежные средс-тва,  составляющие фонд (далее именуется - счет (счета) фонда), поруче-ний о передаче ценных бумаг, документов, в соответствии с которыми осу-ществляются приобретение и передача имущества,  составляющего фонд, от-четов об оценке имущества фонда,  иных первичных документов в отношенииимущества,  составляющего фонд (далее именуются - первичные документы вотношении имущества, составляющего фонд).     2.2. Передача  в  соответствии  с  настоящим договором депозитариюценных бумаг и иного имущества,  составляющего фонд, не влечет за собойпереход права собственности или иного вещного права на указанные ценныебумаги и иное имущество к депозитарию.     2.3. Депозитарий  обязан  осуществлять учет прав на переданные емуценные бумаги и иное имущество, составляющие фонд, обособленно от учетаправ на ценные бумаги и иное имущество депозитария и иных его клиентов.     2.4. Депозитарий обязан передавать находящиеся у него ценные бума-ги,  составляющие фонд, исключительно по поручению управляющего фондом.Депозитарий обязан не принимать  к  исполнению  поручение  управляющегофондом о передаче ценных бумаг, составляющих фонд, в случаях, если рас-поряжение или передача нарушают акты государственного органа по регули-рованию рынка ценных бумаг или правила фонда.     2.5. Депозитарий обязуется передать новому депозитарию фонда нахо-дящиеся у него на хранении ценные бумаги и копии первичных документов вотношении имущества,  составляющего фонд,  данные учета имущества, сос-тавляющего фонд, а также предпринять иные действия, связанные со сменойдепозитария фонда.     2.6. Депозитарий  обязан расторгнуть договор с фондом в случае ан-нулирования лицензии управляющего фондом,  если государственным органомпо регулированию рынка ценных бумаг не был назначен временный управляю-щий фондом.  В случае приостановления действия или аннулирования лицен-зии управляющего фондом депозитарий не вправе исполнять предусмотренныенастоящим договором обязанности перед управляющим фондом,  если  в  ре-зультате  этого  будут нарушены положения актов государственного органапо регулированию рынка ценных бумаг о последствиях такого приостановле-ния или аннулирования.                   3. Обязанности управляющего фондом      3.1. Управляющий фондом обязан передать ценные бумаги, а также ко-пии первичных документов в отношении имущества, составляющего фонд, дляхранения  и осуществления контроля за распоряжением этими ценными бума-гами и имуществом в соответствии с законами и  иными  правовыми  актамиКыргызской Республики,  актами государственного органа по регулированиюрынка ценных бумаг и правилами фонда.     3.2. Управляющий  фондом  обязан  предоставлять депозитарию данныебухгалтерского учета для сверки данных об активах фонда,  отчетность  остоимости  чистых активов фонда и стоимости инвестиционного пая в целяхее проверки,  а также немедленно сообщать депозитарию о приостановленииразмещения или выкупа инвестиционных паев фонда.                      4. Вознаграждение депозитария      Управляющий фондом выплачивает депозитарию вознаграждение в разме-ре ____________________________________________________________________                        5. Ответственность сторон      5.1. Депозитарий несет ответственность перед управляющим фондом залюбые  убытки,  причиненные  ему депозитарием в результате неисполненияили ненадлежащего исполнения по его вине обязанностей,  предусмотренныхзаконами  и иными правовыми актами Кыргызской Республики,  актами госу-дарственного органа по регулированию рынка ценных бумаг и настоящим до-говором.     5.2. Депозитарий несет ответственность за сохранность  находящихсяу него на хранении ценных бумаг, составляющих фонд, а также за своевре-менность внесения,  сохранность и правильность записей по учету прав напереданные ему ценные бумаги, составляющие фонд.     5.3. Депозитарий не несет ответственности перед управляющим фондомв случае невыполнения эмитентом ценных бумаг,  составляющих фонд, своихобязательств по этим ценным бумагам.               6. Срок действия договора и его прекращение      6.1. Срок действия настоящего договора устанавливается с _________по _________________.  Действие настоящего договора прекращается по ис-течении срока договора.     6.2. Действие настоящего договора прекращается досрочно:     - по соглашению сторон - с момента,  предусмотренного таким согла-шением, при условии, что новый депозитарий фонда приступил к исполнениюсвоих обязанностей;     - в случае одностороннего отказа управляющего фондом от его испол-нения - по истечении месяца со дня уведомления депозитария  управляющимфондом о таком отказе при условии,  что новый депозитарий фонда присту-пил к исполнению своих обязанностей;     - в  случае ликвидации фонда - с момента выплаты владельцам инвес-тиционных паев и инвесторам, подавшим заявки на приобретение инвестици-онных паев фонда, причитающихся им при ликвидации фонда сумм;     - в случае аннулирования  лицензии  депозитария  на  осуществлениепрофессиональной деятельности по ценным бумагам.     6.3. В случае,  определенном в абзаце пятом пункта 6.2  настоящегодоговора,  действие настоящего договора не прекращается в части положе-ний об обязанности депозитария предпринять меры,  связанные  со  сменойдепозитария фонда, до момента пока новый депозитарий не приступит к вы-полнению своих обязанностей.                       7. Заключительные положения      7.1. Стороны обязуются  соблюдать  конфиденциальность  информации,полученной в связи с выполнением условий настоящего договора.     7.2. Изменения и дополнения в настоящий договор вносятся только повзаимному письменному согласию сторон. Государственный орган по регули-рованию рынка ценных бумаг вправе устанавливать дополнительные требова-ния к существенным условиям договора.     7.3. Споры, возникающие между сторонами в связи с исполнением нас-тоящего договора,  подлежат разрешению путем переговоров,  а при невоз-можности такого их разрешения в  порядке,  предусмотренном  законами  ииными правовыми актами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_dxuga5zwhzjn9fqtd_">
      <w:r>
        <w:rPr>
          <w:rFonts w:ascii="Arial" w:cs="Arial" w:eastAsia="Arial" w:hAnsi="Arial"/>
          <w:color w:val="132D3F"/>
          <w:sz w:val="16"/>
          <w:szCs w:val="16"/>
          <w:u w:val="single"/>
        </w:rPr>
        <w:t xml:space="preserve">dalil.kg/document/31877</w:t>
      </w:r>
    </w:hyperlink>
  </w:p>
  <w:p>
    <w:pPr>
      <w:spacing w:after="0" w:before="40"/>
      <w:jc w:val="center"/>
    </w:pPr>
    <w:hyperlink w:history="1" r:id="rIdemnhi9x8l5aqhy24mdir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opfklupw1w8zg6ke0hpm" Type="http://schemas.openxmlformats.org/officeDocument/2006/relationships/hyperlink" Target="https://dalil.kg/document/202591" TargetMode="External"/><Relationship Id="rIdww9q1twkvknh9a2fnso4n" Type="http://schemas.openxmlformats.org/officeDocument/2006/relationships/hyperlink" Target="https://dalil.kg/document/641" TargetMode="External"/><Relationship Id="rIdwumgqjvzrizmmd1t5zlfb" Type="http://schemas.openxmlformats.org/officeDocument/2006/relationships/hyperlink" Target="https://dalil.kg/document/7136" TargetMode="External"/><Relationship Id="rIdpnwtalit5fhsi26ba-lxd" Type="http://schemas.openxmlformats.org/officeDocument/2006/relationships/hyperlink" Target="https://dalil.kg/document/7135" TargetMode="External"/><Relationship Id="rIdyb0iuplaa0_jbqyv-wkb5" Type="http://schemas.openxmlformats.org/officeDocument/2006/relationships/hyperlink" Target="https://dalil.kg/document/7716" TargetMode="External"/><Relationship Id="rIdfndx4i7dxbomlvkruc28c" Type="http://schemas.openxmlformats.org/officeDocument/2006/relationships/hyperlink" Target="https://dalil.kg/document/7964" TargetMode="External"/><Relationship Id="rId2yjshr6d3ykfc63bpa6qj" Type="http://schemas.openxmlformats.org/officeDocument/2006/relationships/hyperlink" Target="https://dalil.kg/document/31877#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_dxuga5zwhzjn9fqtd_" Type="http://schemas.openxmlformats.org/officeDocument/2006/relationships/hyperlink" Target="https://dalil.kg/document/31877" TargetMode="External"/><Relationship Id="rIdemnhi9x8l5aqhy24mdir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2026-09-30T07:09:34.131Z</dcterms:created>
  <dcterms:modified xsi:type="dcterms:W3CDTF">2026-09-30T07:09:34.131Z</dcterms:modified>
</cp:coreProperties>
</file>

<file path=docProps/custom.xml><?xml version="1.0" encoding="utf-8"?>
<Properties xmlns="http://schemas.openxmlformats.org/officeDocument/2006/custom-properties" xmlns:vt="http://schemas.openxmlformats.org/officeDocument/2006/docPropsVTypes"/>
</file>