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  в соответствии со статьей 36 </w:t>
      </w:r>
      <w:hyperlink w:history="1" r:id="rId1otuggofbz7r3re8ulc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Республики4 января 2001 года. Регистрационный номер 5 г.Бишкекот 2 января 2001 года № 1        ПРИКАЗ МИНИСТЕРСТВА ЗДРАВООХРАНЕНИЯ КЫРГЫЗСКОЙ РЕСПУБЛИКИ                   О мерах по снижению заболеваемости                     сибирской язвой в республике      Эпидемическая ситуация  по заболеваемости населения республики си-бирской язвой остается напряженной. Ежегодно выявляется от 2 до 73 слу-чаев среди людей.     Ввиду повсеместного наличия почвенных сибиреязвенных очагов,  тер-ритория всей республики является энзоотичной по данной инфекции. Но на-ибольшее неблагополучие сохраняется в Ошской и Жалал-Абадской областях.В Чуйской области инфекция регистрируется в виде спорадических случаев.     В Ошской области,  где с 1995 г.  сибирской язвой заболел 81 чело-век, особо неблагополучными остаются Араванский (22 случая), Кара-Куль-жинский (16), Кара-Суйский (20), Узгенский (17) районы. Аналогичная си-туация  в  районах Жалал-Абадской области:  Ноокенский (32),  Сузакский(12), Базар-Коргонский (13). В Чуйской области активность эпидемическо-го процесса проявлялась в Жайыльском (1),  Московском (1), Чуй-Токмокс-ком (3) районах.     Ситуация по  заболеваемости сибирской язвой в значительной степениосложняется наличием очагов, не отвечающих санитарно-эпидемиологическими  ветеринарным  требованиям.  Из  зарегистрированных  в  Ошской  и Жа-лал-Абадской областях 577 почвенных сибиреязвенных очагов лишь 357  или61,8% найдены на местности. Из числа найденных только 83,4% забетониро-ваны, 89,6% обозначены, 66,6% огорожены.     Продолжается вынужденный  подворный  убой сельскохозяйственных жи-вотных,  в т.ч. больных сибирской язвой, а также реализация мясопродук-тов  и  шкур без ведома специалистов ветеринарного надзора.  Заражение,как правило,  происходит в процессе убоя,  снятия шкур,  разделке туш имяса,  обработке внутренних органов, реализации и приобретения непрове-ренного,  в т.ч.  инфицированного мяса, в процессе приготовления пищи ит.д.     Поздно выявляются и диагностируются случаи  заболеваний  сибирскойязвой  среди населения.  Заболевшие сибирской язвой лица несвоевременнообращаются за медицинской помощью,  что свидетельствует о недостаточнойинформированности  населения  и  слабой организации санитарно-просвети-тельной работы,  особенно в регионах с повышенным уровнем заболеваемос-ти.     В целях снижения заболеваемости населения сибирской язвой приказы-ваю:     1. Утвердить прилагаемые:     1.1. </w:t>
      </w:r>
      <w:hyperlink w:history="1" r:id="rIdy-agqpicsicchqogjui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эпидемиологическому надзору за сибирской язвой.     1.2. Методические </w:t>
      </w:r>
      <w:hyperlink w:history="1" r:id="rIdy2rd6ivsc7mcfgzuqr0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указания</w:t>
        </w:r>
      </w:hyperlink>
      <w:r>
        <w:rPr>
          <w:rFonts w:ascii="Arial" w:cs="Arial" w:eastAsia="Arial" w:hAnsi="Arial"/>
          <w:sz w:val="24"/>
          <w:szCs w:val="24"/>
        </w:rPr>
        <w:t xml:space="preserve"> по диагностике,  клинике,  лечению  си-бирской язвы.     1.3. </w:t>
      </w:r>
      <w:hyperlink w:history="1" r:id="rId8zfrsr4vqedzzld19tr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санитарно-просветительной работе.     2. Начальнику  Главного лечебно-профилактического управления Мады-баеву М.Ж., генеральному директору Департамента госсанэпиднадзора Абди-каримову С.Т.:     2.1. Организовать во II квартале 2001  года  проведение  семинаровдля врачей ГСВ, инфекционистов и специалистов санэпидслужбы Ошской, Жа-лал-Абадской и Баткенской областей по вопросам диагностики,  лечения  ипрофилактики сибиреязвенной инфекции.     2.2. Обеспечить оказание  оперативной  консультативно-методическойпомощи при возникновении эпидосложнений по сибирской язве.     3. И.о.  главного врача Республиканского центра здоровья (Мамбета-лиева Э.Т.):     3.1. Принять меры по изысканию средств для издания санитарно-прос-ветительной литературы по профилактике сибирской язвы (I полугодие 2001г.).     3.2. Провести  экспертную оценку индикаторных показателей санитар-но-просветительной работы среди населения в Базар-Коргонском, Сузакскомрайонах  Жалал-Абадской  области  и  Карасуйском  районе Ошской области(II-III кварталы 2001 г.).     3.3. Обеспечить  через областные центры здоровья внедрение утверж-денной настоящим приказом "Инструкции по санитарно-просветительной  ра-боте при сибирской язве".     4. Генеральному директору Департамента госсанэпиднадзора Абдикари-мову С.Т., главным врачам областных санэпидстанций:     4.1. Принять действенные меры по обеспечению контроля за  надлежа-щим содержанием почвенных сибиреязвенных очагов.     4.2. Совместно с органами ветеринарного надзора  принять  меры  поупорядочению убоя сельскохозяйственных животных, реализации мяса, и мя-сопродуктов,  условий содержания и выпаса животных  на  неблагополучныхтерриториях.     4.3. Обеспечить оперативное эпидемиологическое расследование  каж-дого случая заболевания сибирской язвой с организацией комплекса проти-воэпидемических и противоэпизоотических мероприятий.     5. Отменить  действие "Инструкции и методических указаний по лабо-раторной, клинической диагностике, профилактике и лечению сибирской яз-вы  у людей" утвержденных заместителем Министра здравоохранения СССР от15.07.80 г.     6. Контроль  за  выполнением  данного приказа возложить на Первогозаместителя Министра Глиненко В.М.      Министр здравоохранения     Кыргызской Республики                             Т.Мейманалиев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55s9gh2ky04ximsq-o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dalil.kg/document/31920</w:t>
      </w:r>
    </w:hyperlink>
  </w:p>
  <w:p>
    <w:pPr>
      <w:spacing w:after="0" w:before="40"/>
      <w:jc w:val="center"/>
    </w:pPr>
    <w:hyperlink w:history="1" r:id="rIdi-kvurndkhqqcoiqwzr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otuggofbz7r3re8ulc7w" Type="http://schemas.openxmlformats.org/officeDocument/2006/relationships/hyperlink" Target="https://dalil.kg/document/202591" TargetMode="External"/><Relationship Id="rIdy-agqpicsicchqogjuia_" Type="http://schemas.openxmlformats.org/officeDocument/2006/relationships/hyperlink" Target="https://dalil.kg/document/31921" TargetMode="External"/><Relationship Id="rIdy2rd6ivsc7mcfgzuqr047" Type="http://schemas.openxmlformats.org/officeDocument/2006/relationships/hyperlink" Target="https://dalil.kg/document/31922" TargetMode="External"/><Relationship Id="rId8zfrsr4vqedzzld19trlq" Type="http://schemas.openxmlformats.org/officeDocument/2006/relationships/hyperlink" Target="https://dalil.kg/document/3192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55s9gh2ky04ximsq-o4y" Type="http://schemas.openxmlformats.org/officeDocument/2006/relationships/hyperlink" Target="https://dalil.kg/document/31920" TargetMode="External"/><Relationship Id="rIdi-kvurndkhqqcoiqwzr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2026-09-29T20:03:25.715Z</dcterms:created>
  <dcterms:modified xsi:type="dcterms:W3CDTF">2026-09-29T20:03:25.715Z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