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gcdflahfdjeckfu06r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 марта 1999 года N 115                                ПРОГРАММА               мониторинга земель сельскохозяйственного              назначения Кыргызской Республики на период                   с 1999 до 2005 и последующие годы     Настоящая   Программа   разработана  в  соответствии  с  Земельнымкодексом  Кыргызской Республики, Государственной программой "Земля"  ипредусматривает    поэтапное   введение   на   территории   КыргызскойРеспублики   мониторинга   земель  сельскохозяйственного   назначения,представляющего  собой систему  наблюдений  за  состоянием  земельногофонда    для   своевременного   выявления   изменений,   их    оценки,предупреждения и устранения последствий негативных процессов.    Основными задачами мониторинга земель на период с 1999 до  2005  ипоследующие годы являются:    -  формирование  нормативно-правовой  и  научно-методической  базымониторинга земель;    -  районирование  территорий Кыргызской  Республики  с  выделениемосновных  негативных процессов по видам и степени  их  воздействия  насостояние земель;    - формирование информационной базы мониторинга земель;    -   совершенствование  существующих  и  внедрение  новых  методов,технологий мониторинга земель;    - формирование организационных структур мониторинга земель.    В    результате    выполнения    Программы    мониторинга   земельсельскохозяйственного назначения Кыргызской Республики  будет  созданаинформационная база данных о состоянии земельного фонда. Это  позволитобоснованно   судить  о  степени  суммарного  воздействия   негативныхпроцессов   и  явлений,   вскрывать  закономерности  их   развития   исвоевременно проводить диагностику и оценку этих процессов и  явлений,разрабатывать  меры техногенного  и  природного характера,   на  болеевысоком   качественном  уровне  осуществлять  контроль  за  состояниемземель,  их использованием и  охраной. -----------------------------------------------------------------------NN |     Наименование мероприятий        |   Исполнители    |Объемп/п|                                     |                  |работ и   |                                     |                  |срок их   |                                     |                  |исполнения---|-------------------------------------|------------------|----------1  |                2                    |        3         |    4---|-------------------------------------|------------------|----------1. |Разработка перечня обязательных      |Госземкартография |1999 год   |параметров фиксируемых критериев     |                  |   |оценки и состояния земель            |                  |   |сельскохозяйственного назначения     |                  |2. |Разработка основных положений, и     |Госземкартография,|1999-2000   |других документов по проведению и    |Минохраны среды,  |годы   |обследованию, выполняемым в рамках   |Минсельводхоз, НАН|   |мониторинга земель, выявлению        |Кыргызской        |   |негативных факторов, оценке,         |Республики        |   |прогнозу, предупреждению и устранению|                  |   |негативных процессов                 |                  |3. |Создание сети постоянно действующих  |Госземкартография,|1999-2005   |полигонов по                         |Минохраны среды,  |годы,   |зкспериментально-производственному   |Минсельводхоз, НАН|12   |мониторингу земель, эталонных        |Кыргызской        |полигонов,   |стационарных и реберных участков для |Республики        |120   |наблюдений за негативными процессами |                  |участков4. |Обследование земель                  |Госземкартография |1999-2005   |сельскохозяйственного назначения с   |                  |годы   |выявлением и оценкой процессов водной|                  |100 тыс.га   |и ветровой эрозии, заболачивания и   |                  |   |засоления почв, изменения запаса     |                  |   |гумуса и так далее                   |                  |5. |Обновление топографических карт и    |Госземкартография |1999-2005   |карт состояния земель                |                  |годы   |сельскохозяйственного и лесного      |                  |1,3 млн.га   |назначения, переход к базовым картам |                  |   |более крупного масштаба              |                  |6. |Проведение обследований с целью      |Госземкартография |1999-2005   |выявления характера, масштаба и      |Минохраны среды   |годы   |уровня загрязнения земель остаточными|                  |100 тыс.га   |пестицидами, тяжелыми металлами и    |                  |   |другими токсичными веществами        |                  |7. |Обследование отгонных, интенсивно    |Госземкартография |1999-2005и   |используемых и присельных пастбищ и  |                  |последую-   |составление карт состояния пастбищ   |                  |щие годы   |                                     |                  |9 млн.га8. |Развитие субъективных модификаций    |Госземкартография |1999-2005   |оценки для однолетнего мониторинга   |                  |годы   |пастбищ, сдаваемых в аренду          |                  |9. |Составление атласа земель Кыргызской |Госземкартография |1999-2005   |Республики, содержащего тематические |                  |годы   |карты состояния земель, а также      |                  |   |прогнозные карты                     |                  |10.|Разработка программ по предупреждению|Госземкартография |1999-2005   |и устранению последствий негативных  |                  |и   |процессов, выявленных при мониторинге|                  |последую-   |земель сельскохозяйственного         |                  |щие годы   |назначения                           |                  |11.|Переход на новые технологии          |Госземкартография |1999-2005   |обследования земель с использованием |                  |и последу-   |современных технических средств      |                  |ющие годы12.|Создание автоматизированной          | Госземкартография|1999-2005   |информационной системы мониторинга   |                  |и последу-   |земель                               |                  |ющие годы-----------------------------------------------------------------------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_nqhlqpt_y0oiaog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dalil.kg/document/33197</w:t>
      </w:r>
    </w:hyperlink>
  </w:p>
  <w:p>
    <w:pPr>
      <w:spacing w:after="0" w:before="40"/>
      <w:jc w:val="center"/>
    </w:pPr>
    <w:hyperlink w:history="1" r:id="rId_4u_g6_2qtzlbfrmrry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cdflahfdjeckfu06rlo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_nqhlqpt_y0oiaogxqv" Type="http://schemas.openxmlformats.org/officeDocument/2006/relationships/hyperlink" Target="https://dalil.kg/document/33197" TargetMode="External"/><Relationship Id="rId_4u_g6_2qtzlbfrmrry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2026-09-25T05:08:30.255Z</dcterms:created>
  <dcterms:modified xsi:type="dcterms:W3CDTF">2026-09-25T05:08:30.255Z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