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                     </w:t>
      </w:r>
      <w:hyperlink w:history="1" r:id="rId40vd7nkve0vqa01vdwjh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января 1999 года N 8                                 ПОРЯДОК                  образования и использования средств                 Дорожного фонда Кыргызской Республики                           I. Общие положения     1. Настоящий Порядок предусматривает образование  и  использованиесредств  Дорожного  фонда  Кыргызской Республики  для  финансирования,изыскания,   проектирования,   содержания,   ремонта,   реконструкции,строительства  и  технического  развития  автомобильных  дорог  общегопользования   и   дорожной  отрасли,   а  также   на    финансированиеприобретения  технических средств регулирования движения на них.    2.  В  соответствии  с Законом Кыргызской Республики  "О  Дорожномфонде"   источниками  образования доходов Дорожного  фонда  КыргызскойРеспублики служат:    а) ассигнования из республиканского бюджета;    б) 50 процентов акцизного налога на автомобильное топливо;    в)   налог   с   владельцев  транспортных  средств,   уплачиваемыйфизическими лицами;    г)     налог      за    пользование    автомобильными     дорогамиобщегосударственного,    республиканского   и    местного    значения,уплачиваемый юридическими лицами;    д)   90   процентов   сборов  за  регистрацию  и   перерегистрациютранспортных средств;    е) сборы за пропуск тяжеловесных и  крупногабаритных  транспортныхсредств по автомобильным дорогам общего пользования;    ж) сборы за проезд транспортных средств по платным  дорогам  и  поискусственным сооружениям на автомобильных дорогах общего пользования;    з) иностранные инвестиции и гранты.    3.   Правительством   Кыргызской  Республики   при   необходимостиустанавливаются  сборы  за  проезд по автомобильным   дорогам   общегопользования  транспортных  средств  иностранных  государств  и   странСодружества Независимых Государств (СНГ).    4. В  Дорожный фонд Кыргызской Республики направляются средства отпроведения   лотерей;   штрафных   санкций   за   причинение    ущербаавтомобильным  дорогам  общего  пользования  и  дорожным  сооружениям,средствам  организации движения;  добровольных взносов;   от   платныхстоянок  и  парковки транспортных  средств  вдоль автомобильных  дорогобщего   пользования,    а   также  из  других   источников,   включаяассигнования из местных бюджетов.    Добровольные взносы  юридических  и физических лиц,  поступившие вДорожный  фонд  Кыргызской  Республики,  могут  быть  использованы  пожеланию  вкладчиков,   если   это  не противоречит  Закону  КыргызскойРеспублики "О Дорожном фонде".    5. Средства Дорожного фонда Кыргызской Республики аккумулируются вреспубликанском  бюджете,  носят целевой характер,  имеют  специальноеназначение и не подлежат изъятию или расходованию на другие нужды.    6. Средства Дорожного фонда хранятся на специальном счете.    7. Министерство  финансов  Кыргызской  Республики ведет раздельныйучет  поступающих  по  источникам  в  Дорожный  фонд  платежей  и   ихперечисление    из   республиканского  бюджета  на  специальный   счетДорожного фонда 5, 15 и 25 числа каждого месяца.    8.  За  неуплату  платежей в Дорожный фонд  Кыргызской  Республикиплательщики  несут  ответственность в соответствии с законодательствомКыргызской Республики.              II. Ассигнования из республиканского бюджета     9. Ассигнования из республиканского бюджета выделяются по целевомуназначению    на   проектирование,   строительство   и   реконструкцию`brnlnahk|m</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ahqrjlvf4vhlzmu4zncy">
      <w:r>
        <w:rPr>
          <w:rFonts w:ascii="Arial" w:cs="Arial" w:eastAsia="Arial" w:hAnsi="Arial"/>
          <w:color w:val="132D3F"/>
          <w:sz w:val="16"/>
          <w:szCs w:val="16"/>
          <w:u w:val="single"/>
        </w:rPr>
        <w:t xml:space="preserve">dalil.kg/document/33326</w:t>
      </w:r>
    </w:hyperlink>
  </w:p>
  <w:p>
    <w:pPr>
      <w:spacing w:after="0" w:before="40"/>
      <w:jc w:val="center"/>
    </w:pPr>
    <w:hyperlink w:history="1" r:id="rId4algfx0abuklnm0wksjo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0vd7nkve0vqa01vdwjhi" Type="http://schemas.openxmlformats.org/officeDocument/2006/relationships/hyperlink" Target="https://dalil.kg/document/3307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ahqrjlvf4vhlzmu4zncy" Type="http://schemas.openxmlformats.org/officeDocument/2006/relationships/hyperlink" Target="https://dalil.kg/document/33326" TargetMode="External"/><Relationship Id="rId4algfx0abuklnm0wksjo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2026-09-24T18:19:59.504Z</dcterms:created>
  <dcterms:modified xsi:type="dcterms:W3CDTF">2026-09-24T18:19:59.504Z</dcterms:modified>
</cp:coreProperties>
</file>

<file path=docProps/custom.xml><?xml version="1.0" encoding="utf-8"?>
<Properties xmlns="http://schemas.openxmlformats.org/officeDocument/2006/custom-properties" xmlns:vt="http://schemas.openxmlformats.org/officeDocument/2006/docPropsVTypes"/>
</file>