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fzuejov23yhji1tfp4z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апреля 1999 года N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в    Закон   Кыргызской   Республики    "О  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Акназарову  Р.К. - Председателя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  в    Закон   Кыргызской   Республики   "О  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(несостоятельности)" 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год,  N 11, ст. 537)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  четвертый  пункта 1 статьи 87 после слова  "кредиторов"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"производятся расчеты по основным суммам платежей по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cwx8jkvuwpq8yl1op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dalil.kg/document/33342</w:t>
      </w:r>
    </w:hyperlink>
  </w:p>
  <w:p>
    <w:pPr>
      <w:spacing w:after="0" w:before="40"/>
      <w:jc w:val="center"/>
    </w:pPr>
    <w:hyperlink w:history="1" r:id="rId6-jgrhdiewpaffpfywb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zuejov23yhji1tfp4z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cwx8jkvuwpq8yl1opup" Type="http://schemas.openxmlformats.org/officeDocument/2006/relationships/hyperlink" Target="https://dalil.kg/document/33342" TargetMode="External"/><Relationship Id="rId6-jgrhdiewpaffpfywb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2026-09-25T20:25:46.288Z</dcterms:created>
  <dcterms:modified xsi:type="dcterms:W3CDTF">2026-09-25T20:25:46.288Z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